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E3622F">
      <w:pPr>
        <w:spacing w:line="540" w:lineRule="exact"/>
        <w:ind w:firstLine="0" w:firstLineChars="0"/>
        <w:rPr>
          <w:rFonts w:ascii="仿宋" w:hAnsi="仿宋" w:eastAsia="仿宋" w:cs="仿宋"/>
          <w:color w:val="auto"/>
          <w:highlight w:val="none"/>
        </w:rPr>
      </w:pPr>
      <w:r>
        <w:rPr>
          <w:rFonts w:hint="eastAsia" w:ascii="仿宋" w:hAnsi="仿宋" w:eastAsia="仿宋" w:cs="仿宋"/>
          <w:color w:val="auto"/>
          <w:highlight w:val="none"/>
        </w:rPr>
        <w:t>合同编号：</w:t>
      </w:r>
      <w:permStart w:id="0" w:edGrp="everyone"/>
      <w:r>
        <w:rPr>
          <w:rFonts w:hint="eastAsia" w:ascii="仿宋" w:hAnsi="仿宋" w:eastAsia="仿宋" w:cs="仿宋"/>
          <w:color w:val="auto"/>
          <w:highlight w:val="none"/>
        </w:rPr>
        <w:t>珠建工合2026年083001号</w:t>
      </w:r>
      <w:permEnd w:id="0"/>
    </w:p>
    <w:p w14:paraId="58EEEBF2">
      <w:pPr>
        <w:spacing w:line="540" w:lineRule="exact"/>
        <w:ind w:firstLine="480"/>
        <w:jc w:val="center"/>
        <w:rPr>
          <w:rFonts w:ascii="仿宋" w:hAnsi="仿宋" w:eastAsia="仿宋" w:cs="仿宋"/>
          <w:color w:val="auto"/>
          <w:sz w:val="24"/>
          <w:highlight w:val="none"/>
        </w:rPr>
      </w:pPr>
    </w:p>
    <w:p w14:paraId="25118875">
      <w:pPr>
        <w:spacing w:line="540" w:lineRule="exact"/>
        <w:ind w:firstLine="480"/>
        <w:jc w:val="center"/>
        <w:rPr>
          <w:rFonts w:ascii="仿宋" w:hAnsi="仿宋" w:eastAsia="仿宋" w:cs="仿宋"/>
          <w:color w:val="auto"/>
          <w:sz w:val="24"/>
          <w:highlight w:val="none"/>
        </w:rPr>
      </w:pPr>
    </w:p>
    <w:p w14:paraId="31EC0A98">
      <w:pPr>
        <w:spacing w:line="540" w:lineRule="exact"/>
        <w:ind w:firstLine="480"/>
        <w:jc w:val="center"/>
        <w:rPr>
          <w:rFonts w:ascii="仿宋" w:hAnsi="仿宋" w:eastAsia="仿宋" w:cs="仿宋"/>
          <w:color w:val="auto"/>
          <w:sz w:val="24"/>
          <w:highlight w:val="none"/>
        </w:rPr>
      </w:pPr>
    </w:p>
    <w:p w14:paraId="40E24906">
      <w:pPr>
        <w:spacing w:line="540" w:lineRule="exact"/>
        <w:ind w:firstLine="480"/>
        <w:jc w:val="center"/>
        <w:rPr>
          <w:rFonts w:ascii="仿宋" w:hAnsi="仿宋" w:eastAsia="仿宋" w:cs="仿宋"/>
          <w:color w:val="auto"/>
          <w:sz w:val="24"/>
          <w:highlight w:val="none"/>
        </w:rPr>
      </w:pPr>
    </w:p>
    <w:p w14:paraId="19BF0D3C">
      <w:pPr>
        <w:spacing w:line="540" w:lineRule="exact"/>
        <w:ind w:firstLine="480"/>
        <w:jc w:val="center"/>
        <w:rPr>
          <w:rFonts w:ascii="仿宋" w:hAnsi="仿宋" w:eastAsia="仿宋" w:cs="仿宋"/>
          <w:color w:val="auto"/>
          <w:sz w:val="24"/>
          <w:highlight w:val="none"/>
        </w:rPr>
      </w:pPr>
    </w:p>
    <w:p w14:paraId="70B96716">
      <w:pPr>
        <w:pStyle w:val="8"/>
        <w:spacing w:line="720" w:lineRule="auto"/>
        <w:ind w:left="602" w:leftChars="0" w:hanging="602" w:hangingChars="150"/>
        <w:jc w:val="center"/>
        <w:rPr>
          <w:rFonts w:ascii="仿宋" w:hAnsi="仿宋" w:eastAsia="仿宋" w:cs="仿宋"/>
          <w:color w:val="auto"/>
          <w:sz w:val="40"/>
          <w:szCs w:val="40"/>
          <w:highlight w:val="none"/>
          <w:u w:val="single"/>
        </w:rPr>
      </w:pPr>
      <w:permStart w:id="1" w:edGrp="everyone"/>
      <w:r>
        <w:rPr>
          <w:rFonts w:hint="eastAsia" w:ascii="仿宋" w:hAnsi="仿宋" w:eastAsia="仿宋" w:cs="仿宋"/>
          <w:b/>
          <w:color w:val="auto"/>
          <w:sz w:val="40"/>
          <w:szCs w:val="40"/>
          <w:highlight w:val="none"/>
        </w:rPr>
        <w:t>横琴科学城(三期)标段一主体结构工程-复垦复绿工程专业分包合同</w:t>
      </w:r>
      <w:permEnd w:id="1"/>
    </w:p>
    <w:p w14:paraId="6C33FB7D">
      <w:pPr>
        <w:spacing w:line="720" w:lineRule="auto"/>
        <w:ind w:firstLine="480"/>
        <w:jc w:val="center"/>
        <w:rPr>
          <w:rFonts w:ascii="仿宋" w:hAnsi="仿宋" w:eastAsia="仿宋" w:cs="仿宋"/>
          <w:color w:val="auto"/>
          <w:sz w:val="24"/>
          <w:highlight w:val="none"/>
        </w:rPr>
      </w:pPr>
    </w:p>
    <w:p w14:paraId="33461F51">
      <w:pPr>
        <w:spacing w:line="540" w:lineRule="exact"/>
        <w:ind w:firstLine="480"/>
        <w:jc w:val="center"/>
        <w:rPr>
          <w:rFonts w:ascii="仿宋" w:hAnsi="仿宋" w:eastAsia="仿宋" w:cs="仿宋"/>
          <w:color w:val="auto"/>
          <w:sz w:val="24"/>
          <w:highlight w:val="none"/>
        </w:rPr>
      </w:pPr>
      <w:permStart w:id="2" w:edGrp="everyone"/>
    </w:p>
    <w:p w14:paraId="7F743159">
      <w:pPr>
        <w:spacing w:line="540" w:lineRule="exact"/>
        <w:ind w:firstLine="480"/>
        <w:jc w:val="center"/>
        <w:rPr>
          <w:rFonts w:ascii="仿宋" w:hAnsi="仿宋" w:eastAsia="仿宋" w:cs="仿宋"/>
          <w:color w:val="auto"/>
          <w:sz w:val="24"/>
          <w:highlight w:val="none"/>
        </w:rPr>
      </w:pPr>
    </w:p>
    <w:p w14:paraId="376F25C4">
      <w:pPr>
        <w:spacing w:line="540" w:lineRule="exact"/>
        <w:ind w:firstLine="480"/>
        <w:jc w:val="center"/>
        <w:rPr>
          <w:rFonts w:ascii="仿宋" w:hAnsi="仿宋" w:eastAsia="仿宋" w:cs="仿宋"/>
          <w:color w:val="auto"/>
          <w:sz w:val="24"/>
          <w:highlight w:val="none"/>
        </w:rPr>
      </w:pPr>
    </w:p>
    <w:permEnd w:id="2"/>
    <w:p w14:paraId="02E9322D">
      <w:pPr>
        <w:pStyle w:val="8"/>
        <w:spacing w:line="540" w:lineRule="exact"/>
        <w:ind w:left="560" w:firstLine="720"/>
        <w:rPr>
          <w:rFonts w:ascii="仿宋" w:hAnsi="仿宋" w:eastAsia="仿宋" w:cs="仿宋"/>
          <w:b/>
          <w:bCs/>
          <w:color w:val="auto"/>
          <w:sz w:val="24"/>
          <w:highlight w:val="none"/>
        </w:rPr>
      </w:pPr>
      <w:r>
        <w:rPr>
          <w:rFonts w:hint="eastAsia" w:ascii="仿宋" w:hAnsi="仿宋" w:eastAsia="仿宋" w:cs="仿宋"/>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2733040</wp:posOffset>
                </wp:positionH>
                <wp:positionV relativeFrom="paragraph">
                  <wp:posOffset>146685</wp:posOffset>
                </wp:positionV>
                <wp:extent cx="3117215" cy="1775460"/>
                <wp:effectExtent l="6350" t="6350" r="19685" b="8890"/>
                <wp:wrapNone/>
                <wp:docPr id="12" name="矩形 12"/>
                <wp:cNvGraphicFramePr/>
                <a:graphic xmlns:a="http://schemas.openxmlformats.org/drawingml/2006/main">
                  <a:graphicData uri="http://schemas.microsoft.com/office/word/2010/wordprocessingShape">
                    <wps:wsp>
                      <wps:cNvSpPr/>
                      <wps:spPr>
                        <a:xfrm>
                          <a:off x="0" y="0"/>
                          <a:ext cx="3117215" cy="1775460"/>
                        </a:xfrm>
                        <a:prstGeom prst="rect">
                          <a:avLst/>
                        </a:prstGeom>
                        <a:noFill/>
                        <a:ln w="12700" cap="flat" cmpd="sng" algn="ctr">
                          <a:solidFill>
                            <a:schemeClr val="accent1">
                              <a:shade val="50000"/>
                            </a:schemeClr>
                          </a:solidFill>
                          <a:prstDash val="sysDash"/>
                        </a:ln>
                        <a:effectLst/>
                      </wps:spPr>
                      <wps:txbx>
                        <w:txbxContent>
                          <w:p w14:paraId="6B431709">
                            <w:pPr>
                              <w:ind w:firstLine="1405" w:firstLineChars="500"/>
                              <w:rPr>
                                <w:rFonts w:ascii="仿宋" w:hAnsi="仿宋" w:eastAsia="仿宋" w:cs="仿宋"/>
                                <w:b/>
                                <w:bCs/>
                                <w:szCs w:val="28"/>
                              </w:rPr>
                            </w:pPr>
                            <w:r>
                              <w:rPr>
                                <w:rFonts w:hint="eastAsia" w:ascii="仿宋" w:hAnsi="仿宋" w:eastAsia="仿宋" w:cs="仿宋"/>
                                <w:b/>
                                <w:bCs/>
                                <w:szCs w:val="28"/>
                              </w:rPr>
                              <w:t>乙方全称</w:t>
                            </w:r>
                            <w:r>
                              <w:rPr>
                                <w:rFonts w:hint="eastAsia" w:ascii="仿宋" w:hAnsi="仿宋" w:eastAsia="仿宋" w:cs="仿宋"/>
                                <w:b/>
                                <w:bCs/>
                                <w:szCs w:val="28"/>
                                <w:lang w:eastAsia="zh-CN"/>
                              </w:rPr>
                              <w:t>（</w:t>
                            </w:r>
                            <w:r>
                              <w:rPr>
                                <w:rFonts w:hint="eastAsia" w:ascii="仿宋" w:hAnsi="仿宋" w:eastAsia="仿宋" w:cs="仿宋"/>
                                <w:b/>
                                <w:bCs/>
                                <w:szCs w:val="28"/>
                                <w:lang w:val="en-US" w:eastAsia="zh-CN"/>
                              </w:rPr>
                              <w:t>盖章</w:t>
                            </w:r>
                            <w:r>
                              <w:rPr>
                                <w:rFonts w:hint="eastAsia" w:ascii="仿宋" w:hAnsi="仿宋" w:eastAsia="仿宋" w:cs="仿宋"/>
                                <w:b/>
                                <w:bCs/>
                                <w:szCs w:val="28"/>
                                <w:lang w:eastAsia="zh-CN"/>
                              </w:rPr>
                              <w:t>）</w:t>
                            </w:r>
                            <w:r>
                              <w:rPr>
                                <w:rFonts w:hint="eastAsia" w:ascii="仿宋" w:hAnsi="仿宋" w:eastAsia="仿宋" w:cs="仿宋"/>
                                <w:b/>
                                <w:bCs/>
                                <w:szCs w:val="28"/>
                              </w:rPr>
                              <w:t>：</w:t>
                            </w:r>
                          </w:p>
                          <w:p w14:paraId="5D1F9B22">
                            <w:pPr>
                              <w:ind w:left="280" w:leftChars="100" w:firstLine="1124" w:firstLineChars="400"/>
                              <w:jc w:val="center"/>
                              <w:rPr>
                                <w:rFonts w:ascii="仿宋" w:hAnsi="仿宋" w:eastAsia="仿宋" w:cs="仿宋"/>
                                <w:b/>
                                <w:bCs/>
                                <w:szCs w:val="28"/>
                                <w:u w:val="single"/>
                                <w:shd w:val="clear" w:color="FFFFFF" w:fill="D9D9D9"/>
                              </w:rPr>
                            </w:pPr>
                            <w:r>
                              <w:rPr>
                                <w:rFonts w:hint="eastAsia" w:ascii="仿宋" w:hAnsi="仿宋" w:eastAsia="仿宋" w:cs="仿宋"/>
                                <w:b/>
                                <w:bCs/>
                                <w:color w:val="FF0000"/>
                                <w:szCs w:val="28"/>
                                <w:u w:val="single"/>
                              </w:rPr>
                              <w:br w:type="textWrapping"/>
                            </w:r>
                            <w:permStart w:id="81" w:edGrp="everyone"/>
                            <w:r>
                              <w:rPr>
                                <w:rFonts w:hint="eastAsia" w:ascii="仿宋" w:hAnsi="仿宋" w:eastAsia="仿宋" w:cs="仿宋"/>
                                <w:b/>
                                <w:bCs/>
                                <w:szCs w:val="28"/>
                              </w:rPr>
                              <w:t>********************</w:t>
                            </w:r>
                            <w:permEnd w:id="81"/>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5.2pt;margin-top:11.55pt;height:139.8pt;width:245.45pt;z-index:251660288;v-text-anchor:middle;mso-width-relative:page;mso-height-relative:page;" filled="f" stroked="t" coordsize="21600,21600" o:gfxdata="UEsDBAoAAAAAAIdO4kAAAAAAAAAAAAAAAAAEAAAAZHJzL1BLAwQUAAAACACHTuJAyAUdG9oAAAAK&#10;AQAADwAAAGRycy9kb3ducmV2LnhtbE2Py07DMBBF90j8gzVI7Kidh6AJmXQBqgB11VIhlm48TQLx&#10;OMTug7/HrGA5ukf3nqkWZzuII02+d4yQzBQI4saZnluE7evyZg7CB81GD44J4Zs8LOrLi0qXxp14&#10;TcdNaEUsYV9qhC6EsZTSNx1Z7WduJI7Z3k1Wh3hOrTSTPsVyO8hUqVtpdc9xodMjPXTUfG4OFiHM&#10;v56Xdv+mio/VKt+O72Px9PiCeH2VqHsQgc7hD4Zf/agOdXTauQMbLwaEPFN5RBHSLAERgSJNMhA7&#10;hEyldyDrSv5/of4BUEsDBBQAAAAIAIdO4kAXAiR3fwIAAPMEAAAOAAAAZHJzL2Uyb0RvYy54bWyt&#10;VM1uEzEQviPxDpbvdLNp0pQoSRUlKkKqaKWCODteb3Yl/2E72YSXQeLGQ/A4iNfgs71to8KhB3LY&#10;zHjG38x8M+PZ1UFJshfOt0bPaXk2oERobqpWb+f008frN5eU+MB0xaTRYk6PwtOrxetXs85OxdA0&#10;RlbCEYBoP+3snDYh2GlReN4IxfyZsULDWBunWIDqtkXlWAd0JYvhYHBRdMZV1hkuvMfpOhtpj+he&#10;AmjquuVibfhOCR0yqhOSBZTkm9Z6ukjZ1rXg4bauvQhEzikqDemLIJA38VssZmy6dcw2Le9TYC9J&#10;4VlNirUaQR+h1iwwsnPtX1Cq5c54U4czblSRC0mMoIpy8Iyb+4ZZkWoB1d4+ku7/Hyz/sL9zpK0w&#10;CUNKNFPo+O9vP379/E5wAHY666dwurd3rtc8xFjqoXYq/qMIckiMHh8ZFYdAOA7Py3IyLMeUcNjK&#10;yWQ8ukicF0/XrfPhnTCKRGFOHVqWmGT7Gx8QEq4PLjGaNtetlKltUpMu5j0ZoJucYRZrzABEZVGP&#10;11tKmNxiyHlwCdIb2VbxegTybrtZSUf2DKNxfjleXy6zU8MqkU/HA/wiCcihd8/yKU5Mbs18k6/4&#10;o49Kf0nqGEmkOeyriXxmBqMUDptDT+vGVEe0wpk8o97y6xbQN8yHO+YwlCgSaxtu8amlQeWmlyhp&#10;jPv6r/Poj1mBlZIOQw5WvuyYE5TI9xpT9LYcjeJWJGU0ngyhuFPL5tSid2plQFaJB8LyJEb/IB/E&#10;2hn1Gdu9jFFhYpojdua/V1YhLx/eBy6Wy+SGTbAs3Oh7yyN47vJyF0zdpgGIRGV2wH5UsAupD/3e&#10;xmU71ZPX01u1+A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DIBR0b2gAAAAoBAAAPAAAAAAAAAAEA&#10;IAAAACIAAABkcnMvZG93bnJldi54bWxQSwECFAAUAAAACACHTuJAFwIkd38CAADzBAAADgAAAAAA&#10;AAABACAAAAApAQAAZHJzL2Uyb0RvYy54bWxQSwUGAAAAAAYABgBZAQAAGgYAAAAA&#10;">
                <v:fill on="f" focussize="0,0"/>
                <v:stroke weight="1pt" color="#385D8A [3204]" joinstyle="round" dashstyle="3 1"/>
                <v:imagedata o:title=""/>
                <o:lock v:ext="edit" aspectratio="f"/>
                <v:textbox>
                  <w:txbxContent>
                    <w:p w14:paraId="6B431709">
                      <w:pPr>
                        <w:ind w:firstLine="1405" w:firstLineChars="500"/>
                        <w:rPr>
                          <w:rFonts w:ascii="仿宋" w:hAnsi="仿宋" w:eastAsia="仿宋" w:cs="仿宋"/>
                          <w:b/>
                          <w:bCs/>
                          <w:szCs w:val="28"/>
                        </w:rPr>
                      </w:pPr>
                      <w:r>
                        <w:rPr>
                          <w:rFonts w:hint="eastAsia" w:ascii="仿宋" w:hAnsi="仿宋" w:eastAsia="仿宋" w:cs="仿宋"/>
                          <w:b/>
                          <w:bCs/>
                          <w:szCs w:val="28"/>
                        </w:rPr>
                        <w:t>乙方全称</w:t>
                      </w:r>
                      <w:r>
                        <w:rPr>
                          <w:rFonts w:hint="eastAsia" w:ascii="仿宋" w:hAnsi="仿宋" w:eastAsia="仿宋" w:cs="仿宋"/>
                          <w:b/>
                          <w:bCs/>
                          <w:szCs w:val="28"/>
                          <w:lang w:eastAsia="zh-CN"/>
                        </w:rPr>
                        <w:t>（</w:t>
                      </w:r>
                      <w:r>
                        <w:rPr>
                          <w:rFonts w:hint="eastAsia" w:ascii="仿宋" w:hAnsi="仿宋" w:eastAsia="仿宋" w:cs="仿宋"/>
                          <w:b/>
                          <w:bCs/>
                          <w:szCs w:val="28"/>
                          <w:lang w:val="en-US" w:eastAsia="zh-CN"/>
                        </w:rPr>
                        <w:t>盖章</w:t>
                      </w:r>
                      <w:r>
                        <w:rPr>
                          <w:rFonts w:hint="eastAsia" w:ascii="仿宋" w:hAnsi="仿宋" w:eastAsia="仿宋" w:cs="仿宋"/>
                          <w:b/>
                          <w:bCs/>
                          <w:szCs w:val="28"/>
                          <w:lang w:eastAsia="zh-CN"/>
                        </w:rPr>
                        <w:t>）</w:t>
                      </w:r>
                      <w:r>
                        <w:rPr>
                          <w:rFonts w:hint="eastAsia" w:ascii="仿宋" w:hAnsi="仿宋" w:eastAsia="仿宋" w:cs="仿宋"/>
                          <w:b/>
                          <w:bCs/>
                          <w:szCs w:val="28"/>
                        </w:rPr>
                        <w:t>：</w:t>
                      </w:r>
                    </w:p>
                    <w:p w14:paraId="5D1F9B22">
                      <w:pPr>
                        <w:ind w:left="280" w:leftChars="100" w:firstLine="1124" w:firstLineChars="400"/>
                        <w:jc w:val="center"/>
                        <w:rPr>
                          <w:rFonts w:ascii="仿宋" w:hAnsi="仿宋" w:eastAsia="仿宋" w:cs="仿宋"/>
                          <w:b/>
                          <w:bCs/>
                          <w:szCs w:val="28"/>
                          <w:u w:val="single"/>
                          <w:shd w:val="clear" w:color="FFFFFF" w:fill="D9D9D9"/>
                        </w:rPr>
                      </w:pPr>
                      <w:r>
                        <w:rPr>
                          <w:rFonts w:hint="eastAsia" w:ascii="仿宋" w:hAnsi="仿宋" w:eastAsia="仿宋" w:cs="仿宋"/>
                          <w:b/>
                          <w:bCs/>
                          <w:color w:val="FF0000"/>
                          <w:szCs w:val="28"/>
                          <w:u w:val="single"/>
                        </w:rPr>
                        <w:br w:type="textWrapping"/>
                      </w:r>
                      <w:permStart w:id="81" w:edGrp="everyone"/>
                      <w:r>
                        <w:rPr>
                          <w:rFonts w:hint="eastAsia" w:ascii="仿宋" w:hAnsi="仿宋" w:eastAsia="仿宋" w:cs="仿宋"/>
                          <w:b/>
                          <w:bCs/>
                          <w:szCs w:val="28"/>
                        </w:rPr>
                        <w:t>********************</w:t>
                      </w:r>
                      <w:permEnd w:id="81"/>
                    </w:p>
                  </w:txbxContent>
                </v:textbox>
              </v:rect>
            </w:pict>
          </mc:Fallback>
        </mc:AlternateContent>
      </w:r>
      <w:r>
        <w:rPr>
          <w:rFonts w:hint="eastAsia" w:ascii="仿宋" w:hAnsi="仿宋" w:eastAsia="仿宋" w:cs="仿宋"/>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-296545</wp:posOffset>
                </wp:positionH>
                <wp:positionV relativeFrom="paragraph">
                  <wp:posOffset>165735</wp:posOffset>
                </wp:positionV>
                <wp:extent cx="2993390" cy="1733550"/>
                <wp:effectExtent l="6350" t="6350" r="10160" b="12700"/>
                <wp:wrapNone/>
                <wp:docPr id="13" name="矩形 13"/>
                <wp:cNvGraphicFramePr/>
                <a:graphic xmlns:a="http://schemas.openxmlformats.org/drawingml/2006/main">
                  <a:graphicData uri="http://schemas.microsoft.com/office/word/2010/wordprocessingShape">
                    <wps:wsp>
                      <wps:cNvSpPr/>
                      <wps:spPr>
                        <a:xfrm>
                          <a:off x="0" y="0"/>
                          <a:ext cx="2993390" cy="1733550"/>
                        </a:xfrm>
                        <a:prstGeom prst="rect">
                          <a:avLst/>
                        </a:prstGeom>
                        <a:noFill/>
                        <a:ln w="12700" cap="flat" cmpd="sng" algn="ctr">
                          <a:solidFill>
                            <a:schemeClr val="accent1">
                              <a:shade val="50000"/>
                            </a:schemeClr>
                          </a:solidFill>
                          <a:prstDash val="sysDash"/>
                        </a:ln>
                        <a:effectLst/>
                      </wps:spPr>
                      <wps:txbx>
                        <w:txbxContent>
                          <w:p w14:paraId="57B58A37">
                            <w:pPr>
                              <w:ind w:firstLine="562"/>
                              <w:jc w:val="center"/>
                              <w:rPr>
                                <w:rFonts w:ascii="仿宋" w:hAnsi="仿宋" w:eastAsia="仿宋" w:cs="仿宋"/>
                                <w:b/>
                                <w:bCs/>
                                <w:szCs w:val="28"/>
                              </w:rPr>
                            </w:pPr>
                            <w:r>
                              <w:rPr>
                                <w:rFonts w:hint="eastAsia" w:ascii="仿宋" w:hAnsi="仿宋" w:eastAsia="仿宋" w:cs="仿宋"/>
                                <w:b/>
                                <w:bCs/>
                                <w:szCs w:val="28"/>
                              </w:rPr>
                              <w:t>甲方全称</w:t>
                            </w:r>
                            <w:r>
                              <w:rPr>
                                <w:rFonts w:hint="eastAsia" w:ascii="仿宋" w:hAnsi="仿宋" w:eastAsia="仿宋" w:cs="仿宋"/>
                                <w:b/>
                                <w:bCs/>
                                <w:szCs w:val="28"/>
                                <w:lang w:eastAsia="zh-CN"/>
                              </w:rPr>
                              <w:t>（</w:t>
                            </w:r>
                            <w:r>
                              <w:rPr>
                                <w:rFonts w:hint="eastAsia" w:ascii="仿宋" w:hAnsi="仿宋" w:eastAsia="仿宋" w:cs="仿宋"/>
                                <w:b/>
                                <w:bCs/>
                                <w:szCs w:val="28"/>
                                <w:lang w:val="en-US" w:eastAsia="zh-CN"/>
                              </w:rPr>
                              <w:t>盖章</w:t>
                            </w:r>
                            <w:r>
                              <w:rPr>
                                <w:rFonts w:hint="eastAsia" w:ascii="仿宋" w:hAnsi="仿宋" w:eastAsia="仿宋" w:cs="仿宋"/>
                                <w:b/>
                                <w:bCs/>
                                <w:szCs w:val="28"/>
                                <w:lang w:eastAsia="zh-CN"/>
                              </w:rPr>
                              <w:t>）</w:t>
                            </w:r>
                            <w:r>
                              <w:rPr>
                                <w:rFonts w:hint="eastAsia" w:ascii="仿宋" w:hAnsi="仿宋" w:eastAsia="仿宋" w:cs="仿宋"/>
                                <w:b/>
                                <w:bCs/>
                                <w:szCs w:val="28"/>
                              </w:rPr>
                              <w:t>：</w:t>
                            </w:r>
                          </w:p>
                          <w:p w14:paraId="6FC8EF50">
                            <w:pPr>
                              <w:ind w:firstLine="562"/>
                              <w:jc w:val="center"/>
                              <w:rPr>
                                <w:rFonts w:ascii="仿宋" w:hAnsi="仿宋" w:eastAsia="仿宋" w:cs="仿宋"/>
                                <w:b/>
                                <w:bCs/>
                                <w:szCs w:val="28"/>
                              </w:rPr>
                            </w:pPr>
                          </w:p>
                          <w:p w14:paraId="7B9B3689">
                            <w:pPr>
                              <w:ind w:firstLine="562"/>
                              <w:jc w:val="left"/>
                              <w:rPr>
                                <w:rFonts w:ascii="仿宋" w:hAnsi="仿宋" w:eastAsia="仿宋" w:cs="仿宋"/>
                                <w:b/>
                                <w:bCs/>
                                <w:szCs w:val="28"/>
                                <w:shd w:val="clear" w:color="FFFFFF" w:fill="D9D9D9"/>
                              </w:rPr>
                            </w:pPr>
                            <w:permStart w:id="82" w:edGrp="everyone"/>
                            <w:r>
                              <w:rPr>
                                <w:rFonts w:hint="eastAsia" w:ascii="仿宋" w:hAnsi="仿宋" w:eastAsia="仿宋" w:cs="仿宋"/>
                                <w:b/>
                                <w:szCs w:val="28"/>
                              </w:rPr>
                              <w:t>珠海建工控股集团有限公司</w:t>
                            </w:r>
                            <w:permEnd w:id="82"/>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35pt;margin-top:13.05pt;height:136.5pt;width:235.7pt;z-index:251661312;v-text-anchor:middle;mso-width-relative:page;mso-height-relative:page;" filled="f" stroked="t" coordsize="21600,21600" o:gfxdata="UEsDBAoAAAAAAIdO4kAAAAAAAAAAAAAAAAAEAAAAZHJzL1BLAwQUAAAACACHTuJARWPQ+NkAAAAK&#10;AQAADwAAAGRycy9kb3ducmV2LnhtbE2PTU/DMAyG70j8h8hI3LakVVXW0nQH0ARoJ8aEOGaN1xYa&#10;pzTZB/8ecxpHv370+nG1PLtBHHEKvScNyVyBQGq87anVsH1bzRYgQjRkzeAJNfxggGV9fVWZ0voT&#10;veJxE1vBJRRKo6GLcSylDE2HzoS5H5F4t/eTM5HHqZV2Micud4NMlcqlMz3xhc6M+NBh87U5OA1x&#10;8f28cvt3VXyu19l2/BiLp8cXrW9vEnUPIuI5XmD402d1qNlp5w9kgxg0zLL8jlENaZ6AYCBLMw52&#10;HBRFArKu5P8X6l9QSwMEFAAAAAgAh07iQFfISDl+AgAA8wQAAA4AAABkcnMvZTJvRG9jLnhtbK1U&#10;zW4TMRC+I/EOlu9089PQJmpSRY2KkCpaqSDOjtfOruQ/bCeb8DJI3HgIHgfxGny2t21UOPRADpsZ&#10;z/gbz+dvfHG514rshA+tNXM6PBlQIgy3dWs2c/rp4/Wbc0pCZKZmyhoxpwcR6OXi9auLzs3EyDZW&#10;1cITgJgw69ycNjG6WVUF3gjNwol1wiAordcswvWbqvasA7pW1WgweFt11tfOWy5CwOqqBGmP6F8C&#10;aKVsuVhZvtXCxILqhWIRLYWmdYEu8mmlFDzeShlEJGpO0WnMXxSBvU7fanHBZhvPXNPy/gjsJUd4&#10;1pNmrUHRR6gVi4xsffsXlG65t8HKeMKtrkojmRF0MRw84+a+YU7kXkB1cI+kh/8Hyz/s7jxpayhh&#10;TIlhGjf++9uPXz+/EyyAnc6FGZLu3Z3vvQAztbqXXqd/NEH2mdHDI6NiHwnH4mg6HY+nIJsjNjwb&#10;jyeTzHn1tN35EN8Jq0ky5tTjyjKTbHcTIkoi9SElVTP2ulUqX5sypAPq6GyQCjBoUUIDMLVDP8Fs&#10;KGFqA5Hz6DNksKqt0/YEFPxmfaU82TFIY3w+WZ0vS1LDalFWJwP8Egk4Q59e7GOcdLgVC03ZEg4h&#10;Of0mZVIlkXXYd5P4LAwmK+7X+57Wta0PuApvi0aD49ctoG9YiHfMQ5RoEmMbb/GRyqJz21uUNNZ/&#10;/dd6yodWEKWkg8jBypct84IS9d5ARdPh6SlgY3ZOJ2cjOP44sj6OmK2+siBriAfC8Wym/KgeTOmt&#10;/ozpXqaqCDHDUbvw3ztXsQwf3gculsuchklwLN6Ye8cTeLnl5TZa2WYBJKIKO2A/OZiFfA/93KZh&#10;O/Zz1tNbtfg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WPQ+NkAAAAKAQAADwAAAAAAAAABACAA&#10;AAAiAAAAZHJzL2Rvd25yZXYueG1sUEsBAhQAFAAAAAgAh07iQFfISDl+AgAA8wQAAA4AAAAAAAAA&#10;AQAgAAAAKAEAAGRycy9lMm9Eb2MueG1sUEsFBgAAAAAGAAYAWQEAABgGAAAAAA==&#10;">
                <v:fill on="f" focussize="0,0"/>
                <v:stroke weight="1pt" color="#385D8A [3204]" joinstyle="round" dashstyle="3 1"/>
                <v:imagedata o:title=""/>
                <o:lock v:ext="edit" aspectratio="f"/>
                <v:textbox>
                  <w:txbxContent>
                    <w:p w14:paraId="57B58A37">
                      <w:pPr>
                        <w:ind w:firstLine="562"/>
                        <w:jc w:val="center"/>
                        <w:rPr>
                          <w:rFonts w:ascii="仿宋" w:hAnsi="仿宋" w:eastAsia="仿宋" w:cs="仿宋"/>
                          <w:b/>
                          <w:bCs/>
                          <w:szCs w:val="28"/>
                        </w:rPr>
                      </w:pPr>
                      <w:r>
                        <w:rPr>
                          <w:rFonts w:hint="eastAsia" w:ascii="仿宋" w:hAnsi="仿宋" w:eastAsia="仿宋" w:cs="仿宋"/>
                          <w:b/>
                          <w:bCs/>
                          <w:szCs w:val="28"/>
                        </w:rPr>
                        <w:t>甲方全称</w:t>
                      </w:r>
                      <w:r>
                        <w:rPr>
                          <w:rFonts w:hint="eastAsia" w:ascii="仿宋" w:hAnsi="仿宋" w:eastAsia="仿宋" w:cs="仿宋"/>
                          <w:b/>
                          <w:bCs/>
                          <w:szCs w:val="28"/>
                          <w:lang w:eastAsia="zh-CN"/>
                        </w:rPr>
                        <w:t>（</w:t>
                      </w:r>
                      <w:r>
                        <w:rPr>
                          <w:rFonts w:hint="eastAsia" w:ascii="仿宋" w:hAnsi="仿宋" w:eastAsia="仿宋" w:cs="仿宋"/>
                          <w:b/>
                          <w:bCs/>
                          <w:szCs w:val="28"/>
                          <w:lang w:val="en-US" w:eastAsia="zh-CN"/>
                        </w:rPr>
                        <w:t>盖章</w:t>
                      </w:r>
                      <w:r>
                        <w:rPr>
                          <w:rFonts w:hint="eastAsia" w:ascii="仿宋" w:hAnsi="仿宋" w:eastAsia="仿宋" w:cs="仿宋"/>
                          <w:b/>
                          <w:bCs/>
                          <w:szCs w:val="28"/>
                          <w:lang w:eastAsia="zh-CN"/>
                        </w:rPr>
                        <w:t>）</w:t>
                      </w:r>
                      <w:r>
                        <w:rPr>
                          <w:rFonts w:hint="eastAsia" w:ascii="仿宋" w:hAnsi="仿宋" w:eastAsia="仿宋" w:cs="仿宋"/>
                          <w:b/>
                          <w:bCs/>
                          <w:szCs w:val="28"/>
                        </w:rPr>
                        <w:t>：</w:t>
                      </w:r>
                    </w:p>
                    <w:p w14:paraId="6FC8EF50">
                      <w:pPr>
                        <w:ind w:firstLine="562"/>
                        <w:jc w:val="center"/>
                        <w:rPr>
                          <w:rFonts w:ascii="仿宋" w:hAnsi="仿宋" w:eastAsia="仿宋" w:cs="仿宋"/>
                          <w:b/>
                          <w:bCs/>
                          <w:szCs w:val="28"/>
                        </w:rPr>
                      </w:pPr>
                    </w:p>
                    <w:p w14:paraId="7B9B3689">
                      <w:pPr>
                        <w:ind w:firstLine="562"/>
                        <w:jc w:val="left"/>
                        <w:rPr>
                          <w:rFonts w:ascii="仿宋" w:hAnsi="仿宋" w:eastAsia="仿宋" w:cs="仿宋"/>
                          <w:b/>
                          <w:bCs/>
                          <w:szCs w:val="28"/>
                          <w:shd w:val="clear" w:color="FFFFFF" w:fill="D9D9D9"/>
                        </w:rPr>
                      </w:pPr>
                      <w:permStart w:id="82" w:edGrp="everyone"/>
                      <w:r>
                        <w:rPr>
                          <w:rFonts w:hint="eastAsia" w:ascii="仿宋" w:hAnsi="仿宋" w:eastAsia="仿宋" w:cs="仿宋"/>
                          <w:b/>
                          <w:szCs w:val="28"/>
                        </w:rPr>
                        <w:t>珠海建工控股集团有限公司</w:t>
                      </w:r>
                      <w:permEnd w:id="82"/>
                    </w:p>
                  </w:txbxContent>
                </v:textbox>
              </v:rect>
            </w:pict>
          </mc:Fallback>
        </mc:AlternateContent>
      </w:r>
    </w:p>
    <w:p w14:paraId="25DF5444">
      <w:pPr>
        <w:spacing w:line="540" w:lineRule="exact"/>
        <w:ind w:firstLine="480"/>
        <w:jc w:val="center"/>
        <w:rPr>
          <w:rFonts w:ascii="仿宋" w:hAnsi="仿宋" w:eastAsia="仿宋" w:cs="仿宋"/>
          <w:color w:val="auto"/>
          <w:sz w:val="24"/>
          <w:highlight w:val="none"/>
        </w:rPr>
      </w:pPr>
    </w:p>
    <w:p w14:paraId="725CDA32">
      <w:pPr>
        <w:spacing w:line="540" w:lineRule="exact"/>
        <w:ind w:firstLine="480"/>
        <w:jc w:val="center"/>
        <w:rPr>
          <w:rFonts w:ascii="仿宋" w:hAnsi="仿宋" w:eastAsia="仿宋" w:cs="仿宋"/>
          <w:color w:val="auto"/>
          <w:sz w:val="24"/>
          <w:highlight w:val="none"/>
        </w:rPr>
      </w:pPr>
    </w:p>
    <w:p w14:paraId="209D2B3E">
      <w:pPr>
        <w:spacing w:line="540" w:lineRule="exact"/>
        <w:ind w:firstLine="480"/>
        <w:jc w:val="center"/>
        <w:rPr>
          <w:rFonts w:ascii="仿宋" w:hAnsi="仿宋" w:eastAsia="仿宋" w:cs="仿宋"/>
          <w:color w:val="auto"/>
          <w:sz w:val="24"/>
          <w:highlight w:val="none"/>
        </w:rPr>
      </w:pPr>
    </w:p>
    <w:p w14:paraId="1F89D5CA">
      <w:pPr>
        <w:spacing w:line="540" w:lineRule="exact"/>
        <w:ind w:firstLine="480"/>
        <w:jc w:val="center"/>
        <w:rPr>
          <w:rFonts w:ascii="仿宋" w:hAnsi="仿宋" w:eastAsia="仿宋" w:cs="仿宋"/>
          <w:color w:val="auto"/>
          <w:sz w:val="24"/>
          <w:highlight w:val="none"/>
        </w:rPr>
      </w:pPr>
    </w:p>
    <w:p w14:paraId="415CA955">
      <w:pPr>
        <w:spacing w:line="540" w:lineRule="exact"/>
        <w:ind w:firstLine="480"/>
        <w:jc w:val="center"/>
        <w:rPr>
          <w:rFonts w:ascii="仿宋" w:hAnsi="仿宋" w:eastAsia="仿宋" w:cs="仿宋"/>
          <w:color w:val="auto"/>
          <w:sz w:val="24"/>
          <w:highlight w:val="none"/>
        </w:rPr>
      </w:pPr>
    </w:p>
    <w:p w14:paraId="63DCC549">
      <w:pPr>
        <w:spacing w:line="540" w:lineRule="exact"/>
        <w:ind w:firstLine="480"/>
        <w:jc w:val="center"/>
        <w:rPr>
          <w:rFonts w:ascii="仿宋" w:hAnsi="仿宋" w:eastAsia="仿宋" w:cs="仿宋"/>
          <w:color w:val="auto"/>
          <w:sz w:val="24"/>
          <w:highlight w:val="none"/>
        </w:rPr>
      </w:pPr>
      <w:permStart w:id="3" w:edGrp="everyone"/>
    </w:p>
    <w:p w14:paraId="68521B61">
      <w:pPr>
        <w:spacing w:line="540" w:lineRule="exact"/>
        <w:ind w:firstLine="480"/>
        <w:jc w:val="center"/>
        <w:rPr>
          <w:rFonts w:ascii="仿宋" w:hAnsi="仿宋" w:eastAsia="仿宋" w:cs="仿宋"/>
          <w:color w:val="auto"/>
          <w:sz w:val="24"/>
          <w:highlight w:val="none"/>
        </w:rPr>
      </w:pPr>
    </w:p>
    <w:p w14:paraId="28421F71">
      <w:pPr>
        <w:spacing w:line="540" w:lineRule="exact"/>
        <w:ind w:firstLine="480"/>
        <w:jc w:val="center"/>
        <w:rPr>
          <w:rFonts w:ascii="仿宋" w:hAnsi="仿宋" w:eastAsia="仿宋" w:cs="仿宋"/>
          <w:color w:val="auto"/>
          <w:sz w:val="24"/>
          <w:highlight w:val="none"/>
        </w:rPr>
      </w:pPr>
    </w:p>
    <w:p w14:paraId="0ADBF73E">
      <w:pPr>
        <w:spacing w:line="540" w:lineRule="exact"/>
        <w:ind w:left="3" w:firstLine="560"/>
        <w:jc w:val="center"/>
        <w:rPr>
          <w:rFonts w:ascii="仿宋" w:hAnsi="仿宋" w:eastAsia="仿宋" w:cs="仿宋"/>
          <w:color w:val="auto"/>
          <w:szCs w:val="28"/>
          <w:highlight w:val="none"/>
        </w:rPr>
      </w:pPr>
      <w:r>
        <w:rPr>
          <w:rFonts w:hint="eastAsia" w:ascii="仿宋" w:hAnsi="仿宋" w:eastAsia="仿宋" w:cs="仿宋"/>
          <w:color w:val="auto"/>
          <w:szCs w:val="28"/>
          <w:highlight w:val="none"/>
        </w:rPr>
        <w:t>签订日期：202</w:t>
      </w:r>
      <w:r>
        <w:rPr>
          <w:rFonts w:hint="eastAsia" w:ascii="仿宋" w:hAnsi="仿宋" w:eastAsia="仿宋" w:cs="仿宋"/>
          <w:color w:val="auto"/>
          <w:szCs w:val="28"/>
          <w:highlight w:val="none"/>
          <w:lang w:val="en-US" w:eastAsia="zh-CN"/>
        </w:rPr>
        <w:t>6</w:t>
      </w:r>
      <w:r>
        <w:rPr>
          <w:rFonts w:hint="eastAsia" w:ascii="仿宋" w:hAnsi="仿宋" w:eastAsia="仿宋" w:cs="仿宋"/>
          <w:color w:val="auto"/>
          <w:szCs w:val="28"/>
          <w:highlight w:val="none"/>
        </w:rPr>
        <w:t>年</w:t>
      </w:r>
      <w:r>
        <w:rPr>
          <w:rFonts w:hint="eastAsia" w:ascii="仿宋" w:hAnsi="仿宋" w:eastAsia="仿宋" w:cs="仿宋"/>
          <w:color w:val="auto"/>
          <w:szCs w:val="28"/>
          <w:highlight w:val="none"/>
          <w:lang w:val="en-US" w:eastAsia="zh-CN"/>
        </w:rPr>
        <w:t xml:space="preserve">   </w:t>
      </w:r>
      <w:r>
        <w:rPr>
          <w:rFonts w:hint="eastAsia" w:ascii="仿宋" w:hAnsi="仿宋" w:eastAsia="仿宋" w:cs="仿宋"/>
          <w:color w:val="auto"/>
          <w:szCs w:val="28"/>
          <w:highlight w:val="none"/>
        </w:rPr>
        <w:t xml:space="preserve">月 </w:t>
      </w:r>
      <w:r>
        <w:rPr>
          <w:rFonts w:hint="eastAsia" w:ascii="仿宋" w:hAnsi="仿宋" w:eastAsia="仿宋" w:cs="仿宋"/>
          <w:color w:val="auto"/>
          <w:szCs w:val="28"/>
          <w:highlight w:val="none"/>
          <w:lang w:val="en-US" w:eastAsia="zh-CN"/>
        </w:rPr>
        <w:t xml:space="preserve">  </w:t>
      </w:r>
      <w:r>
        <w:rPr>
          <w:rFonts w:hint="eastAsia" w:ascii="仿宋" w:hAnsi="仿宋" w:eastAsia="仿宋" w:cs="仿宋"/>
          <w:color w:val="auto"/>
          <w:szCs w:val="28"/>
          <w:highlight w:val="none"/>
        </w:rPr>
        <w:t>日</w:t>
      </w:r>
    </w:p>
    <w:permEnd w:id="3"/>
    <w:p w14:paraId="35B9E03C">
      <w:pPr>
        <w:pStyle w:val="15"/>
        <w:tabs>
          <w:tab w:val="right" w:leader="dot" w:pos="8748"/>
          <w:tab w:val="clear" w:pos="8302"/>
        </w:tabs>
        <w:spacing w:line="540" w:lineRule="exact"/>
        <w:ind w:firstLine="723"/>
        <w:jc w:val="center"/>
        <w:rPr>
          <w:rFonts w:ascii="仿宋" w:hAnsi="仿宋" w:eastAsia="仿宋" w:cs="仿宋"/>
          <w:color w:val="auto"/>
          <w:sz w:val="36"/>
          <w:szCs w:val="36"/>
          <w:highlight w:val="none"/>
        </w:rPr>
      </w:pPr>
    </w:p>
    <w:p w14:paraId="5406D3AD">
      <w:pPr>
        <w:pStyle w:val="30"/>
        <w:spacing w:line="540" w:lineRule="exact"/>
        <w:ind w:left="0" w:leftChars="0" w:firstLine="0" w:firstLineChars="0"/>
        <w:rPr>
          <w:rFonts w:ascii="仿宋" w:hAnsi="仿宋" w:eastAsia="仿宋" w:cs="仿宋"/>
          <w:color w:val="auto"/>
          <w:sz w:val="36"/>
          <w:szCs w:val="36"/>
          <w:highlight w:val="none"/>
        </w:rPr>
        <w:sectPr>
          <w:headerReference r:id="rId5" w:type="default"/>
          <w:footerReference r:id="rId6" w:type="default"/>
          <w:pgSz w:w="11906" w:h="16838"/>
          <w:pgMar w:top="1354" w:right="1558" w:bottom="1440" w:left="1600" w:header="934" w:footer="1192" w:gutter="0"/>
          <w:cols w:space="720" w:num="1"/>
          <w:docGrid w:type="lines" w:linePitch="312" w:charSpace="0"/>
        </w:sectPr>
      </w:pPr>
      <w:permStart w:id="4" w:edGrp="everyone"/>
      <w:r>
        <w:rPr>
          <w:rFonts w:hint="eastAsia" w:ascii="仿宋" w:hAnsi="仿宋" w:eastAsia="仿宋" w:cs="仿宋"/>
          <w:color w:val="auto"/>
          <w:sz w:val="36"/>
          <w:szCs w:val="36"/>
          <w:highlight w:val="none"/>
        </w:rPr>
        <w:t>（空白页，为封面的背面，打印时请删掉文字保留本空白页</w:t>
      </w:r>
    </w:p>
    <w:sdt>
      <w:sdtPr>
        <w:rPr>
          <w:rFonts w:ascii="宋体" w:hAnsi="宋体" w:eastAsia="宋体" w:cs="Times New Roman"/>
          <w:color w:val="auto"/>
          <w:kern w:val="2"/>
          <w:sz w:val="21"/>
          <w:szCs w:val="24"/>
          <w:highlight w:val="none"/>
          <w:lang w:val="en-US" w:eastAsia="zh-CN" w:bidi="ar-SA"/>
        </w:rPr>
        <w:id w:val="147461926"/>
        <w15:color w:val="DBDBDB"/>
        <w:docPartObj>
          <w:docPartGallery w:val="Table of Contents"/>
          <w:docPartUnique/>
        </w:docPartObj>
      </w:sdtPr>
      <w:sdtEndPr>
        <w:rPr>
          <w:rFonts w:ascii="宋体" w:hAnsi="宋体" w:eastAsia="宋体" w:cs="Times New Roman"/>
          <w:color w:val="auto"/>
          <w:kern w:val="2"/>
          <w:sz w:val="21"/>
          <w:szCs w:val="24"/>
          <w:highlight w:val="none"/>
          <w:lang w:val="en-US" w:eastAsia="zh-CN" w:bidi="ar-SA"/>
        </w:rPr>
      </w:sdtEndPr>
      <w:sdtContent>
        <w:p w14:paraId="78122184">
          <w:pPr>
            <w:spacing w:before="0" w:beforeLines="0" w:after="0" w:afterLines="0" w:line="240" w:lineRule="auto"/>
            <w:ind w:left="0" w:leftChars="0" w:right="0" w:rightChars="0" w:firstLine="0" w:firstLineChars="0"/>
            <w:jc w:val="center"/>
            <w:rPr>
              <w:rFonts w:hint="eastAsia" w:ascii="黑体" w:hAnsi="黑体" w:eastAsia="黑体" w:cs="黑体"/>
              <w:color w:val="auto"/>
              <w:sz w:val="32"/>
              <w:szCs w:val="32"/>
              <w:highlight w:val="none"/>
            </w:rPr>
          </w:pPr>
          <w:bookmarkStart w:id="0" w:name="_Toc26436"/>
          <w:r>
            <w:rPr>
              <w:rFonts w:hint="eastAsia" w:ascii="黑体" w:hAnsi="黑体" w:eastAsia="黑体" w:cs="黑体"/>
              <w:color w:val="auto"/>
              <w:sz w:val="32"/>
              <w:szCs w:val="32"/>
              <w:highlight w:val="none"/>
            </w:rPr>
            <w:t>目录</w:t>
          </w:r>
        </w:p>
        <w:p w14:paraId="2561EF9A">
          <w:pPr>
            <w:pStyle w:val="15"/>
            <w:tabs>
              <w:tab w:val="right" w:leader="dot" w:pos="8748"/>
              <w:tab w:val="clear" w:pos="8302"/>
            </w:tabs>
            <w:ind w:firstLine="0" w:firstLineChars="0"/>
            <w:rPr>
              <w:color w:val="auto"/>
              <w:highlight w:val="none"/>
            </w:rPr>
          </w:pPr>
          <w:r>
            <w:rPr>
              <w:color w:val="auto"/>
              <w:highlight w:val="none"/>
            </w:rPr>
            <w:fldChar w:fldCharType="begin"/>
          </w:r>
          <w:r>
            <w:rPr>
              <w:color w:val="auto"/>
              <w:highlight w:val="none"/>
            </w:rPr>
            <w:instrText xml:space="preserve">TOC \o "1-1" \h \u </w:instrText>
          </w:r>
          <w:r>
            <w:rPr>
              <w:color w:val="auto"/>
              <w:highlight w:val="none"/>
            </w:rPr>
            <w:fldChar w:fldCharType="separate"/>
          </w:r>
          <w:r>
            <w:rPr>
              <w:color w:val="auto"/>
              <w:highlight w:val="none"/>
            </w:rPr>
            <w:fldChar w:fldCharType="begin"/>
          </w:r>
          <w:r>
            <w:rPr>
              <w:color w:val="auto"/>
              <w:highlight w:val="none"/>
            </w:rPr>
            <w:instrText xml:space="preserve"> HYPERLINK \l _Toc14295 </w:instrText>
          </w:r>
          <w:r>
            <w:rPr>
              <w:color w:val="auto"/>
              <w:highlight w:val="none"/>
            </w:rPr>
            <w:fldChar w:fldCharType="separate"/>
          </w:r>
          <w:r>
            <w:rPr>
              <w:rFonts w:hint="eastAsia" w:ascii="仿宋" w:hAnsi="仿宋" w:cs="仿宋"/>
              <w:color w:val="auto"/>
              <w:highlight w:val="none"/>
            </w:rPr>
            <w:t>第一条 工程概况</w:t>
          </w:r>
          <w:r>
            <w:rPr>
              <w:color w:val="auto"/>
              <w:highlight w:val="none"/>
            </w:rPr>
            <w:tab/>
          </w:r>
          <w:r>
            <w:rPr>
              <w:color w:val="auto"/>
              <w:highlight w:val="none"/>
            </w:rPr>
            <w:fldChar w:fldCharType="begin"/>
          </w:r>
          <w:r>
            <w:rPr>
              <w:color w:val="auto"/>
              <w:highlight w:val="none"/>
            </w:rPr>
            <w:instrText xml:space="preserve"> PAGEREF _Toc14295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2C16FCDB">
          <w:pPr>
            <w:pStyle w:val="15"/>
            <w:tabs>
              <w:tab w:val="right" w:leader="dot" w:pos="8748"/>
              <w:tab w:val="clear" w:pos="8302"/>
            </w:tabs>
            <w:ind w:firstLine="0" w:firstLineChars="0"/>
            <w:rPr>
              <w:color w:val="auto"/>
              <w:highlight w:val="none"/>
            </w:rPr>
          </w:pPr>
          <w:r>
            <w:rPr>
              <w:color w:val="auto"/>
              <w:highlight w:val="none"/>
            </w:rPr>
            <w:fldChar w:fldCharType="begin"/>
          </w:r>
          <w:r>
            <w:rPr>
              <w:color w:val="auto"/>
              <w:highlight w:val="none"/>
            </w:rPr>
            <w:instrText xml:space="preserve"> HYPERLINK \l _Toc32342 </w:instrText>
          </w:r>
          <w:r>
            <w:rPr>
              <w:color w:val="auto"/>
              <w:highlight w:val="none"/>
            </w:rPr>
            <w:fldChar w:fldCharType="separate"/>
          </w:r>
          <w:r>
            <w:rPr>
              <w:rFonts w:hint="eastAsia" w:ascii="仿宋" w:hAnsi="仿宋" w:cs="仿宋"/>
              <w:color w:val="auto"/>
              <w:highlight w:val="none"/>
            </w:rPr>
            <w:t>第二条 工程内容</w:t>
          </w:r>
          <w:r>
            <w:rPr>
              <w:color w:val="auto"/>
              <w:highlight w:val="none"/>
            </w:rPr>
            <w:tab/>
          </w:r>
          <w:r>
            <w:rPr>
              <w:color w:val="auto"/>
              <w:highlight w:val="none"/>
            </w:rPr>
            <w:fldChar w:fldCharType="begin"/>
          </w:r>
          <w:r>
            <w:rPr>
              <w:color w:val="auto"/>
              <w:highlight w:val="none"/>
            </w:rPr>
            <w:instrText xml:space="preserve"> PAGEREF _Toc32342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1974FF3B">
          <w:pPr>
            <w:pStyle w:val="15"/>
            <w:tabs>
              <w:tab w:val="right" w:leader="dot" w:pos="8748"/>
              <w:tab w:val="clear" w:pos="8302"/>
            </w:tabs>
            <w:ind w:firstLine="0" w:firstLineChars="0"/>
            <w:rPr>
              <w:color w:val="auto"/>
              <w:highlight w:val="none"/>
            </w:rPr>
          </w:pPr>
          <w:r>
            <w:rPr>
              <w:color w:val="auto"/>
              <w:highlight w:val="none"/>
            </w:rPr>
            <w:fldChar w:fldCharType="begin"/>
          </w:r>
          <w:r>
            <w:rPr>
              <w:color w:val="auto"/>
              <w:highlight w:val="none"/>
            </w:rPr>
            <w:instrText xml:space="preserve"> HYPERLINK \l _Toc23413 </w:instrText>
          </w:r>
          <w:r>
            <w:rPr>
              <w:color w:val="auto"/>
              <w:highlight w:val="none"/>
            </w:rPr>
            <w:fldChar w:fldCharType="separate"/>
          </w:r>
          <w:r>
            <w:rPr>
              <w:rFonts w:hint="eastAsia" w:ascii="仿宋" w:hAnsi="仿宋" w:cs="仿宋"/>
              <w:color w:val="auto"/>
              <w:highlight w:val="none"/>
            </w:rPr>
            <w:t>第三条 工程质量及验收</w:t>
          </w:r>
          <w:r>
            <w:rPr>
              <w:color w:val="auto"/>
              <w:highlight w:val="none"/>
            </w:rPr>
            <w:tab/>
          </w:r>
          <w:r>
            <w:rPr>
              <w:color w:val="auto"/>
              <w:highlight w:val="none"/>
            </w:rPr>
            <w:fldChar w:fldCharType="begin"/>
          </w:r>
          <w:r>
            <w:rPr>
              <w:color w:val="auto"/>
              <w:highlight w:val="none"/>
            </w:rPr>
            <w:instrText xml:space="preserve"> PAGEREF _Toc23413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36F4EB94">
          <w:pPr>
            <w:pStyle w:val="15"/>
            <w:tabs>
              <w:tab w:val="right" w:leader="dot" w:pos="8748"/>
              <w:tab w:val="clear" w:pos="8302"/>
            </w:tabs>
            <w:ind w:firstLine="0" w:firstLineChars="0"/>
            <w:rPr>
              <w:color w:val="auto"/>
              <w:highlight w:val="none"/>
            </w:rPr>
          </w:pPr>
          <w:r>
            <w:rPr>
              <w:color w:val="auto"/>
              <w:highlight w:val="none"/>
            </w:rPr>
            <w:fldChar w:fldCharType="begin"/>
          </w:r>
          <w:r>
            <w:rPr>
              <w:color w:val="auto"/>
              <w:highlight w:val="none"/>
            </w:rPr>
            <w:instrText xml:space="preserve"> HYPERLINK \l _Toc30837 </w:instrText>
          </w:r>
          <w:r>
            <w:rPr>
              <w:color w:val="auto"/>
              <w:highlight w:val="none"/>
            </w:rPr>
            <w:fldChar w:fldCharType="separate"/>
          </w:r>
          <w:r>
            <w:rPr>
              <w:rFonts w:hint="eastAsia" w:ascii="仿宋" w:hAnsi="仿宋" w:cs="仿宋"/>
              <w:color w:val="auto"/>
              <w:highlight w:val="none"/>
            </w:rPr>
            <w:t>第四条 工程造价</w:t>
          </w:r>
          <w:r>
            <w:rPr>
              <w:color w:val="auto"/>
              <w:highlight w:val="none"/>
            </w:rPr>
            <w:tab/>
          </w:r>
          <w:r>
            <w:rPr>
              <w:color w:val="auto"/>
              <w:highlight w:val="none"/>
            </w:rPr>
            <w:fldChar w:fldCharType="begin"/>
          </w:r>
          <w:r>
            <w:rPr>
              <w:color w:val="auto"/>
              <w:highlight w:val="none"/>
            </w:rPr>
            <w:instrText xml:space="preserve"> PAGEREF _Toc30837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059B953B">
          <w:pPr>
            <w:pStyle w:val="15"/>
            <w:tabs>
              <w:tab w:val="right" w:leader="dot" w:pos="8748"/>
              <w:tab w:val="clear" w:pos="8302"/>
            </w:tabs>
            <w:ind w:firstLine="0" w:firstLineChars="0"/>
            <w:rPr>
              <w:color w:val="auto"/>
              <w:highlight w:val="none"/>
            </w:rPr>
          </w:pPr>
          <w:r>
            <w:rPr>
              <w:color w:val="auto"/>
              <w:highlight w:val="none"/>
            </w:rPr>
            <w:fldChar w:fldCharType="begin"/>
          </w:r>
          <w:r>
            <w:rPr>
              <w:color w:val="auto"/>
              <w:highlight w:val="none"/>
            </w:rPr>
            <w:instrText xml:space="preserve"> HYPERLINK \l _Toc29135 </w:instrText>
          </w:r>
          <w:r>
            <w:rPr>
              <w:color w:val="auto"/>
              <w:highlight w:val="none"/>
            </w:rPr>
            <w:fldChar w:fldCharType="separate"/>
          </w:r>
          <w:r>
            <w:rPr>
              <w:rFonts w:hint="eastAsia" w:ascii="仿宋" w:hAnsi="仿宋" w:cs="仿宋"/>
              <w:color w:val="auto"/>
              <w:highlight w:val="none"/>
            </w:rPr>
            <w:t>第五条 合同工期</w:t>
          </w:r>
          <w:r>
            <w:rPr>
              <w:color w:val="auto"/>
              <w:highlight w:val="none"/>
            </w:rPr>
            <w:tab/>
          </w:r>
          <w:r>
            <w:rPr>
              <w:color w:val="auto"/>
              <w:highlight w:val="none"/>
            </w:rPr>
            <w:fldChar w:fldCharType="begin"/>
          </w:r>
          <w:r>
            <w:rPr>
              <w:color w:val="auto"/>
              <w:highlight w:val="none"/>
            </w:rPr>
            <w:instrText xml:space="preserve"> PAGEREF _Toc29135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7678600A">
          <w:pPr>
            <w:pStyle w:val="15"/>
            <w:tabs>
              <w:tab w:val="right" w:leader="dot" w:pos="8748"/>
              <w:tab w:val="clear" w:pos="8302"/>
            </w:tabs>
            <w:ind w:firstLine="0" w:firstLineChars="0"/>
            <w:rPr>
              <w:color w:val="auto"/>
              <w:highlight w:val="none"/>
            </w:rPr>
          </w:pPr>
          <w:r>
            <w:rPr>
              <w:color w:val="auto"/>
              <w:highlight w:val="none"/>
            </w:rPr>
            <w:fldChar w:fldCharType="begin"/>
          </w:r>
          <w:r>
            <w:rPr>
              <w:color w:val="auto"/>
              <w:highlight w:val="none"/>
            </w:rPr>
            <w:instrText xml:space="preserve"> HYPERLINK \l _Toc3171 </w:instrText>
          </w:r>
          <w:r>
            <w:rPr>
              <w:color w:val="auto"/>
              <w:highlight w:val="none"/>
            </w:rPr>
            <w:fldChar w:fldCharType="separate"/>
          </w:r>
          <w:r>
            <w:rPr>
              <w:rFonts w:hint="eastAsia" w:ascii="仿宋" w:hAnsi="仿宋" w:cs="仿宋"/>
              <w:color w:val="auto"/>
              <w:highlight w:val="none"/>
            </w:rPr>
            <w:t>第六条 现场施工条件</w:t>
          </w:r>
          <w:r>
            <w:rPr>
              <w:color w:val="auto"/>
              <w:highlight w:val="none"/>
            </w:rPr>
            <w:tab/>
          </w:r>
          <w:r>
            <w:rPr>
              <w:color w:val="auto"/>
              <w:highlight w:val="none"/>
            </w:rPr>
            <w:fldChar w:fldCharType="begin"/>
          </w:r>
          <w:r>
            <w:rPr>
              <w:color w:val="auto"/>
              <w:highlight w:val="none"/>
            </w:rPr>
            <w:instrText xml:space="preserve"> PAGEREF _Toc3171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6E0DD5F5">
          <w:pPr>
            <w:pStyle w:val="15"/>
            <w:tabs>
              <w:tab w:val="right" w:leader="dot" w:pos="8748"/>
              <w:tab w:val="clear" w:pos="8302"/>
            </w:tabs>
            <w:ind w:firstLine="0" w:firstLineChars="0"/>
            <w:rPr>
              <w:color w:val="auto"/>
              <w:highlight w:val="none"/>
            </w:rPr>
          </w:pPr>
          <w:r>
            <w:rPr>
              <w:color w:val="auto"/>
              <w:highlight w:val="none"/>
            </w:rPr>
            <w:fldChar w:fldCharType="begin"/>
          </w:r>
          <w:r>
            <w:rPr>
              <w:color w:val="auto"/>
              <w:highlight w:val="none"/>
            </w:rPr>
            <w:instrText xml:space="preserve"> HYPERLINK \l _Toc435 </w:instrText>
          </w:r>
          <w:r>
            <w:rPr>
              <w:color w:val="auto"/>
              <w:highlight w:val="none"/>
            </w:rPr>
            <w:fldChar w:fldCharType="separate"/>
          </w:r>
          <w:r>
            <w:rPr>
              <w:rFonts w:hint="eastAsia" w:ascii="仿宋" w:hAnsi="仿宋" w:cs="仿宋"/>
              <w:bCs/>
              <w:color w:val="auto"/>
              <w:highlight w:val="none"/>
            </w:rPr>
            <w:t>第七条 履约担保</w:t>
          </w:r>
          <w:r>
            <w:rPr>
              <w:color w:val="auto"/>
              <w:highlight w:val="none"/>
            </w:rPr>
            <w:tab/>
          </w:r>
          <w:r>
            <w:rPr>
              <w:color w:val="auto"/>
              <w:highlight w:val="none"/>
            </w:rPr>
            <w:fldChar w:fldCharType="begin"/>
          </w:r>
          <w:r>
            <w:rPr>
              <w:color w:val="auto"/>
              <w:highlight w:val="none"/>
            </w:rPr>
            <w:instrText xml:space="preserve"> PAGEREF _Toc435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4A08CD91">
          <w:pPr>
            <w:pStyle w:val="15"/>
            <w:tabs>
              <w:tab w:val="right" w:leader="dot" w:pos="8748"/>
              <w:tab w:val="clear" w:pos="8302"/>
            </w:tabs>
            <w:ind w:firstLine="0" w:firstLineChars="0"/>
            <w:rPr>
              <w:color w:val="auto"/>
              <w:highlight w:val="none"/>
            </w:rPr>
          </w:pPr>
          <w:r>
            <w:rPr>
              <w:color w:val="auto"/>
              <w:highlight w:val="none"/>
            </w:rPr>
            <w:fldChar w:fldCharType="begin"/>
          </w:r>
          <w:r>
            <w:rPr>
              <w:color w:val="auto"/>
              <w:highlight w:val="none"/>
            </w:rPr>
            <w:instrText xml:space="preserve"> HYPERLINK \l _Toc2000 </w:instrText>
          </w:r>
          <w:r>
            <w:rPr>
              <w:color w:val="auto"/>
              <w:highlight w:val="none"/>
            </w:rPr>
            <w:fldChar w:fldCharType="separate"/>
          </w:r>
          <w:r>
            <w:rPr>
              <w:rFonts w:hint="eastAsia" w:ascii="仿宋" w:hAnsi="仿宋" w:cs="仿宋"/>
              <w:color w:val="auto"/>
              <w:highlight w:val="none"/>
            </w:rPr>
            <w:t>第八条 工程款支付</w:t>
          </w:r>
          <w:r>
            <w:rPr>
              <w:color w:val="auto"/>
              <w:highlight w:val="none"/>
            </w:rPr>
            <w:tab/>
          </w:r>
          <w:r>
            <w:rPr>
              <w:color w:val="auto"/>
              <w:highlight w:val="none"/>
            </w:rPr>
            <w:fldChar w:fldCharType="begin"/>
          </w:r>
          <w:r>
            <w:rPr>
              <w:color w:val="auto"/>
              <w:highlight w:val="none"/>
            </w:rPr>
            <w:instrText xml:space="preserve"> PAGEREF _Toc2000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10D97A4F">
          <w:pPr>
            <w:pStyle w:val="15"/>
            <w:tabs>
              <w:tab w:val="right" w:leader="dot" w:pos="8748"/>
              <w:tab w:val="clear" w:pos="8302"/>
            </w:tabs>
            <w:ind w:firstLine="0" w:firstLineChars="0"/>
            <w:rPr>
              <w:color w:val="auto"/>
              <w:highlight w:val="none"/>
            </w:rPr>
          </w:pPr>
          <w:r>
            <w:rPr>
              <w:color w:val="auto"/>
              <w:highlight w:val="none"/>
            </w:rPr>
            <w:fldChar w:fldCharType="begin"/>
          </w:r>
          <w:r>
            <w:rPr>
              <w:color w:val="auto"/>
              <w:highlight w:val="none"/>
            </w:rPr>
            <w:instrText xml:space="preserve"> HYPERLINK \l _Toc25536 </w:instrText>
          </w:r>
          <w:r>
            <w:rPr>
              <w:color w:val="auto"/>
              <w:highlight w:val="none"/>
            </w:rPr>
            <w:fldChar w:fldCharType="separate"/>
          </w:r>
          <w:r>
            <w:rPr>
              <w:rFonts w:hint="eastAsia" w:ascii="仿宋" w:hAnsi="仿宋" w:cs="仿宋"/>
              <w:color w:val="auto"/>
              <w:highlight w:val="none"/>
            </w:rPr>
            <w:t>第九条 工程计量与结算</w:t>
          </w:r>
          <w:r>
            <w:rPr>
              <w:color w:val="auto"/>
              <w:highlight w:val="none"/>
            </w:rPr>
            <w:tab/>
          </w:r>
          <w:r>
            <w:rPr>
              <w:color w:val="auto"/>
              <w:highlight w:val="none"/>
            </w:rPr>
            <w:fldChar w:fldCharType="begin"/>
          </w:r>
          <w:r>
            <w:rPr>
              <w:color w:val="auto"/>
              <w:highlight w:val="none"/>
            </w:rPr>
            <w:instrText xml:space="preserve"> PAGEREF _Toc25536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5946CF21">
          <w:pPr>
            <w:pStyle w:val="15"/>
            <w:tabs>
              <w:tab w:val="right" w:leader="dot" w:pos="8748"/>
              <w:tab w:val="clear" w:pos="8302"/>
            </w:tabs>
            <w:ind w:firstLine="0" w:firstLineChars="0"/>
            <w:rPr>
              <w:color w:val="auto"/>
              <w:highlight w:val="none"/>
            </w:rPr>
          </w:pPr>
          <w:r>
            <w:rPr>
              <w:color w:val="auto"/>
              <w:highlight w:val="none"/>
            </w:rPr>
            <w:fldChar w:fldCharType="begin"/>
          </w:r>
          <w:r>
            <w:rPr>
              <w:color w:val="auto"/>
              <w:highlight w:val="none"/>
            </w:rPr>
            <w:instrText xml:space="preserve"> HYPERLINK \l _Toc25544 </w:instrText>
          </w:r>
          <w:r>
            <w:rPr>
              <w:color w:val="auto"/>
              <w:highlight w:val="none"/>
            </w:rPr>
            <w:fldChar w:fldCharType="separate"/>
          </w:r>
          <w:r>
            <w:rPr>
              <w:rFonts w:hint="eastAsia" w:ascii="仿宋" w:hAnsi="仿宋" w:cs="仿宋"/>
              <w:color w:val="auto"/>
              <w:highlight w:val="none"/>
            </w:rPr>
            <w:t>第十条 甲方责任和义务</w:t>
          </w:r>
          <w:r>
            <w:rPr>
              <w:color w:val="auto"/>
              <w:highlight w:val="none"/>
            </w:rPr>
            <w:tab/>
          </w:r>
          <w:r>
            <w:rPr>
              <w:color w:val="auto"/>
              <w:highlight w:val="none"/>
            </w:rPr>
            <w:fldChar w:fldCharType="begin"/>
          </w:r>
          <w:r>
            <w:rPr>
              <w:color w:val="auto"/>
              <w:highlight w:val="none"/>
            </w:rPr>
            <w:instrText xml:space="preserve"> PAGEREF _Toc25544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41C4BFA8">
          <w:pPr>
            <w:pStyle w:val="15"/>
            <w:tabs>
              <w:tab w:val="right" w:leader="dot" w:pos="8748"/>
              <w:tab w:val="clear" w:pos="8302"/>
            </w:tabs>
            <w:ind w:firstLine="0" w:firstLineChars="0"/>
            <w:rPr>
              <w:color w:val="auto"/>
              <w:highlight w:val="none"/>
            </w:rPr>
          </w:pPr>
          <w:r>
            <w:rPr>
              <w:color w:val="auto"/>
              <w:highlight w:val="none"/>
            </w:rPr>
            <w:fldChar w:fldCharType="begin"/>
          </w:r>
          <w:r>
            <w:rPr>
              <w:color w:val="auto"/>
              <w:highlight w:val="none"/>
            </w:rPr>
            <w:instrText xml:space="preserve"> HYPERLINK \l _Toc19480 </w:instrText>
          </w:r>
          <w:r>
            <w:rPr>
              <w:color w:val="auto"/>
              <w:highlight w:val="none"/>
            </w:rPr>
            <w:fldChar w:fldCharType="separate"/>
          </w:r>
          <w:r>
            <w:rPr>
              <w:rFonts w:hint="eastAsia" w:ascii="仿宋" w:hAnsi="仿宋" w:cs="仿宋"/>
              <w:color w:val="auto"/>
              <w:highlight w:val="none"/>
            </w:rPr>
            <w:t>第十一条 乙方责任和义务</w:t>
          </w:r>
          <w:r>
            <w:rPr>
              <w:color w:val="auto"/>
              <w:highlight w:val="none"/>
            </w:rPr>
            <w:tab/>
          </w:r>
          <w:r>
            <w:rPr>
              <w:color w:val="auto"/>
              <w:highlight w:val="none"/>
            </w:rPr>
            <w:fldChar w:fldCharType="begin"/>
          </w:r>
          <w:r>
            <w:rPr>
              <w:color w:val="auto"/>
              <w:highlight w:val="none"/>
            </w:rPr>
            <w:instrText xml:space="preserve"> PAGEREF _Toc19480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590F216C">
          <w:pPr>
            <w:pStyle w:val="15"/>
            <w:tabs>
              <w:tab w:val="right" w:leader="dot" w:pos="8748"/>
              <w:tab w:val="clear" w:pos="8302"/>
            </w:tabs>
            <w:ind w:firstLine="0" w:firstLineChars="0"/>
            <w:rPr>
              <w:color w:val="auto"/>
              <w:highlight w:val="none"/>
            </w:rPr>
          </w:pPr>
          <w:r>
            <w:rPr>
              <w:color w:val="auto"/>
              <w:highlight w:val="none"/>
            </w:rPr>
            <w:fldChar w:fldCharType="begin"/>
          </w:r>
          <w:r>
            <w:rPr>
              <w:color w:val="auto"/>
              <w:highlight w:val="none"/>
            </w:rPr>
            <w:instrText xml:space="preserve"> HYPERLINK \l _Toc11808 </w:instrText>
          </w:r>
          <w:r>
            <w:rPr>
              <w:color w:val="auto"/>
              <w:highlight w:val="none"/>
            </w:rPr>
            <w:fldChar w:fldCharType="separate"/>
          </w:r>
          <w:r>
            <w:rPr>
              <w:rFonts w:hint="eastAsia" w:ascii="仿宋" w:hAnsi="仿宋" w:eastAsia="冬青黑体简体中文 W3" w:cs="仿宋"/>
              <w:color w:val="auto"/>
              <w:highlight w:val="none"/>
            </w:rPr>
            <w:t>第十二条 安全生产与文明施工</w:t>
          </w:r>
          <w:r>
            <w:rPr>
              <w:color w:val="auto"/>
              <w:highlight w:val="none"/>
            </w:rPr>
            <w:tab/>
          </w:r>
          <w:r>
            <w:rPr>
              <w:color w:val="auto"/>
              <w:highlight w:val="none"/>
            </w:rPr>
            <w:fldChar w:fldCharType="begin"/>
          </w:r>
          <w:r>
            <w:rPr>
              <w:color w:val="auto"/>
              <w:highlight w:val="none"/>
            </w:rPr>
            <w:instrText xml:space="preserve"> PAGEREF _Toc11808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0353D9A9">
          <w:pPr>
            <w:pStyle w:val="15"/>
            <w:tabs>
              <w:tab w:val="right" w:leader="dot" w:pos="8748"/>
              <w:tab w:val="clear" w:pos="8302"/>
            </w:tabs>
            <w:ind w:firstLine="0" w:firstLineChars="0"/>
            <w:rPr>
              <w:color w:val="auto"/>
              <w:highlight w:val="none"/>
            </w:rPr>
          </w:pPr>
          <w:r>
            <w:rPr>
              <w:color w:val="auto"/>
              <w:highlight w:val="none"/>
            </w:rPr>
            <w:fldChar w:fldCharType="begin"/>
          </w:r>
          <w:r>
            <w:rPr>
              <w:color w:val="auto"/>
              <w:highlight w:val="none"/>
            </w:rPr>
            <w:instrText xml:space="preserve"> HYPERLINK \l _Toc31371 </w:instrText>
          </w:r>
          <w:r>
            <w:rPr>
              <w:color w:val="auto"/>
              <w:highlight w:val="none"/>
            </w:rPr>
            <w:fldChar w:fldCharType="separate"/>
          </w:r>
          <w:r>
            <w:rPr>
              <w:rFonts w:hint="eastAsia" w:ascii="仿宋" w:hAnsi="仿宋" w:cs="仿宋"/>
              <w:color w:val="auto"/>
              <w:highlight w:val="none"/>
            </w:rPr>
            <w:t>第十三条 工程保修</w:t>
          </w:r>
          <w:r>
            <w:rPr>
              <w:color w:val="auto"/>
              <w:highlight w:val="none"/>
            </w:rPr>
            <w:tab/>
          </w:r>
          <w:r>
            <w:rPr>
              <w:color w:val="auto"/>
              <w:highlight w:val="none"/>
            </w:rPr>
            <w:fldChar w:fldCharType="begin"/>
          </w:r>
          <w:r>
            <w:rPr>
              <w:color w:val="auto"/>
              <w:highlight w:val="none"/>
            </w:rPr>
            <w:instrText xml:space="preserve"> PAGEREF _Toc31371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66B11F19">
          <w:pPr>
            <w:pStyle w:val="15"/>
            <w:tabs>
              <w:tab w:val="right" w:leader="dot" w:pos="8748"/>
              <w:tab w:val="clear" w:pos="8302"/>
            </w:tabs>
            <w:ind w:firstLine="0" w:firstLineChars="0"/>
            <w:rPr>
              <w:color w:val="auto"/>
              <w:highlight w:val="none"/>
            </w:rPr>
          </w:pPr>
          <w:r>
            <w:rPr>
              <w:color w:val="auto"/>
              <w:highlight w:val="none"/>
            </w:rPr>
            <w:fldChar w:fldCharType="begin"/>
          </w:r>
          <w:r>
            <w:rPr>
              <w:color w:val="auto"/>
              <w:highlight w:val="none"/>
            </w:rPr>
            <w:instrText xml:space="preserve"> HYPERLINK \l _Toc13173 </w:instrText>
          </w:r>
          <w:r>
            <w:rPr>
              <w:color w:val="auto"/>
              <w:highlight w:val="none"/>
            </w:rPr>
            <w:fldChar w:fldCharType="separate"/>
          </w:r>
          <w:r>
            <w:rPr>
              <w:rFonts w:hint="eastAsia" w:ascii="仿宋" w:hAnsi="仿宋" w:eastAsia="仿宋" w:cs="仿宋"/>
              <w:bCs/>
              <w:color w:val="auto"/>
              <w:highlight w:val="none"/>
            </w:rPr>
            <w:t>第十四条 不可抗力</w:t>
          </w:r>
          <w:r>
            <w:rPr>
              <w:color w:val="auto"/>
              <w:highlight w:val="none"/>
            </w:rPr>
            <w:tab/>
          </w:r>
          <w:r>
            <w:rPr>
              <w:color w:val="auto"/>
              <w:highlight w:val="none"/>
            </w:rPr>
            <w:fldChar w:fldCharType="begin"/>
          </w:r>
          <w:r>
            <w:rPr>
              <w:color w:val="auto"/>
              <w:highlight w:val="none"/>
            </w:rPr>
            <w:instrText xml:space="preserve"> PAGEREF _Toc13173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56F29CD1">
          <w:pPr>
            <w:pStyle w:val="15"/>
            <w:tabs>
              <w:tab w:val="right" w:leader="dot" w:pos="8748"/>
              <w:tab w:val="clear" w:pos="8302"/>
            </w:tabs>
            <w:ind w:firstLine="0" w:firstLineChars="0"/>
            <w:rPr>
              <w:color w:val="auto"/>
              <w:highlight w:val="none"/>
            </w:rPr>
          </w:pPr>
          <w:r>
            <w:rPr>
              <w:color w:val="auto"/>
              <w:highlight w:val="none"/>
            </w:rPr>
            <w:fldChar w:fldCharType="begin"/>
          </w:r>
          <w:r>
            <w:rPr>
              <w:color w:val="auto"/>
              <w:highlight w:val="none"/>
            </w:rPr>
            <w:instrText xml:space="preserve"> HYPERLINK \l _Toc3368 </w:instrText>
          </w:r>
          <w:r>
            <w:rPr>
              <w:color w:val="auto"/>
              <w:highlight w:val="none"/>
            </w:rPr>
            <w:fldChar w:fldCharType="separate"/>
          </w:r>
          <w:r>
            <w:rPr>
              <w:rFonts w:hint="eastAsia" w:ascii="仿宋" w:hAnsi="仿宋" w:cs="仿宋"/>
              <w:color w:val="auto"/>
              <w:highlight w:val="none"/>
            </w:rPr>
            <w:t>第十五条 违约责任</w:t>
          </w:r>
          <w:r>
            <w:rPr>
              <w:color w:val="auto"/>
              <w:highlight w:val="none"/>
            </w:rPr>
            <w:tab/>
          </w:r>
          <w:r>
            <w:rPr>
              <w:color w:val="auto"/>
              <w:highlight w:val="none"/>
            </w:rPr>
            <w:fldChar w:fldCharType="begin"/>
          </w:r>
          <w:r>
            <w:rPr>
              <w:color w:val="auto"/>
              <w:highlight w:val="none"/>
            </w:rPr>
            <w:instrText xml:space="preserve"> PAGEREF _Toc3368 \h </w:instrText>
          </w:r>
          <w:r>
            <w:rPr>
              <w:color w:val="auto"/>
              <w:highlight w:val="none"/>
            </w:rPr>
            <w:fldChar w:fldCharType="separate"/>
          </w:r>
          <w:r>
            <w:rPr>
              <w:color w:val="auto"/>
              <w:highlight w:val="none"/>
            </w:rPr>
            <w:t>34</w:t>
          </w:r>
          <w:r>
            <w:rPr>
              <w:color w:val="auto"/>
              <w:highlight w:val="none"/>
            </w:rPr>
            <w:fldChar w:fldCharType="end"/>
          </w:r>
          <w:r>
            <w:rPr>
              <w:color w:val="auto"/>
              <w:highlight w:val="none"/>
            </w:rPr>
            <w:fldChar w:fldCharType="end"/>
          </w:r>
        </w:p>
        <w:p w14:paraId="65B65C2D">
          <w:pPr>
            <w:pStyle w:val="15"/>
            <w:tabs>
              <w:tab w:val="right" w:leader="dot" w:pos="8748"/>
              <w:tab w:val="clear" w:pos="8302"/>
            </w:tabs>
            <w:ind w:firstLine="0" w:firstLineChars="0"/>
            <w:rPr>
              <w:color w:val="auto"/>
              <w:highlight w:val="none"/>
            </w:rPr>
          </w:pPr>
          <w:r>
            <w:rPr>
              <w:color w:val="auto"/>
              <w:highlight w:val="none"/>
            </w:rPr>
            <w:fldChar w:fldCharType="begin"/>
          </w:r>
          <w:r>
            <w:rPr>
              <w:color w:val="auto"/>
              <w:highlight w:val="none"/>
            </w:rPr>
            <w:instrText xml:space="preserve"> HYPERLINK \l _Toc5617 </w:instrText>
          </w:r>
          <w:r>
            <w:rPr>
              <w:color w:val="auto"/>
              <w:highlight w:val="none"/>
            </w:rPr>
            <w:fldChar w:fldCharType="separate"/>
          </w:r>
          <w:r>
            <w:rPr>
              <w:rFonts w:hint="eastAsia" w:ascii="仿宋" w:hAnsi="仿宋" w:cs="仿宋"/>
              <w:color w:val="auto"/>
              <w:highlight w:val="none"/>
            </w:rPr>
            <w:t>第十六条 争议</w:t>
          </w:r>
          <w:r>
            <w:rPr>
              <w:color w:val="auto"/>
              <w:highlight w:val="none"/>
            </w:rPr>
            <w:tab/>
          </w:r>
          <w:r>
            <w:rPr>
              <w:color w:val="auto"/>
              <w:highlight w:val="none"/>
            </w:rPr>
            <w:fldChar w:fldCharType="begin"/>
          </w:r>
          <w:r>
            <w:rPr>
              <w:color w:val="auto"/>
              <w:highlight w:val="none"/>
            </w:rPr>
            <w:instrText xml:space="preserve"> PAGEREF _Toc5617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322FBFD0">
          <w:pPr>
            <w:pStyle w:val="15"/>
            <w:tabs>
              <w:tab w:val="right" w:leader="dot" w:pos="8748"/>
              <w:tab w:val="clear" w:pos="8302"/>
            </w:tabs>
            <w:ind w:firstLine="0" w:firstLineChars="0"/>
            <w:rPr>
              <w:color w:val="auto"/>
              <w:highlight w:val="none"/>
            </w:rPr>
          </w:pPr>
          <w:r>
            <w:rPr>
              <w:color w:val="auto"/>
              <w:highlight w:val="none"/>
            </w:rPr>
            <w:fldChar w:fldCharType="begin"/>
          </w:r>
          <w:r>
            <w:rPr>
              <w:color w:val="auto"/>
              <w:highlight w:val="none"/>
            </w:rPr>
            <w:instrText xml:space="preserve"> HYPERLINK \l _Toc4187 </w:instrText>
          </w:r>
          <w:r>
            <w:rPr>
              <w:color w:val="auto"/>
              <w:highlight w:val="none"/>
            </w:rPr>
            <w:fldChar w:fldCharType="separate"/>
          </w:r>
          <w:r>
            <w:rPr>
              <w:rFonts w:hint="eastAsia" w:ascii="仿宋" w:hAnsi="仿宋" w:cs="仿宋"/>
              <w:color w:val="auto"/>
              <w:szCs w:val="28"/>
              <w:highlight w:val="none"/>
            </w:rPr>
            <w:t>第十七条 奖罚</w:t>
          </w:r>
          <w:r>
            <w:rPr>
              <w:color w:val="auto"/>
              <w:highlight w:val="none"/>
            </w:rPr>
            <w:tab/>
          </w:r>
          <w:r>
            <w:rPr>
              <w:color w:val="auto"/>
              <w:highlight w:val="none"/>
            </w:rPr>
            <w:fldChar w:fldCharType="begin"/>
          </w:r>
          <w:r>
            <w:rPr>
              <w:color w:val="auto"/>
              <w:highlight w:val="none"/>
            </w:rPr>
            <w:instrText xml:space="preserve"> PAGEREF _Toc4187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423B7F60">
          <w:pPr>
            <w:pStyle w:val="15"/>
            <w:tabs>
              <w:tab w:val="right" w:leader="dot" w:pos="8748"/>
              <w:tab w:val="clear" w:pos="8302"/>
            </w:tabs>
            <w:ind w:firstLine="0" w:firstLineChars="0"/>
            <w:rPr>
              <w:color w:val="auto"/>
              <w:highlight w:val="none"/>
            </w:rPr>
          </w:pPr>
          <w:r>
            <w:rPr>
              <w:color w:val="auto"/>
              <w:highlight w:val="none"/>
            </w:rPr>
            <w:fldChar w:fldCharType="begin"/>
          </w:r>
          <w:r>
            <w:rPr>
              <w:color w:val="auto"/>
              <w:highlight w:val="none"/>
            </w:rPr>
            <w:instrText xml:space="preserve"> HYPERLINK \l _Toc8055 </w:instrText>
          </w:r>
          <w:r>
            <w:rPr>
              <w:color w:val="auto"/>
              <w:highlight w:val="none"/>
            </w:rPr>
            <w:fldChar w:fldCharType="separate"/>
          </w:r>
          <w:r>
            <w:rPr>
              <w:rFonts w:hint="eastAsia" w:ascii="仿宋" w:hAnsi="仿宋" w:cs="仿宋"/>
              <w:color w:val="auto"/>
              <w:highlight w:val="none"/>
            </w:rPr>
            <w:t>第十八条 合同解除、终止及解除、终止后的结算</w:t>
          </w:r>
          <w:r>
            <w:rPr>
              <w:color w:val="auto"/>
              <w:highlight w:val="none"/>
            </w:rPr>
            <w:tab/>
          </w:r>
          <w:r>
            <w:rPr>
              <w:color w:val="auto"/>
              <w:highlight w:val="none"/>
            </w:rPr>
            <w:fldChar w:fldCharType="begin"/>
          </w:r>
          <w:r>
            <w:rPr>
              <w:color w:val="auto"/>
              <w:highlight w:val="none"/>
            </w:rPr>
            <w:instrText xml:space="preserve"> PAGEREF _Toc8055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58581F9D">
          <w:pPr>
            <w:pStyle w:val="15"/>
            <w:tabs>
              <w:tab w:val="right" w:leader="dot" w:pos="8748"/>
              <w:tab w:val="clear" w:pos="8302"/>
            </w:tabs>
            <w:ind w:firstLine="0" w:firstLineChars="0"/>
            <w:rPr>
              <w:color w:val="auto"/>
              <w:highlight w:val="none"/>
            </w:rPr>
          </w:pPr>
          <w:r>
            <w:rPr>
              <w:color w:val="auto"/>
              <w:highlight w:val="none"/>
            </w:rPr>
            <w:fldChar w:fldCharType="begin"/>
          </w:r>
          <w:r>
            <w:rPr>
              <w:color w:val="auto"/>
              <w:highlight w:val="none"/>
            </w:rPr>
            <w:instrText xml:space="preserve"> HYPERLINK \l _Toc262 </w:instrText>
          </w:r>
          <w:r>
            <w:rPr>
              <w:color w:val="auto"/>
              <w:highlight w:val="none"/>
            </w:rPr>
            <w:fldChar w:fldCharType="separate"/>
          </w:r>
          <w:r>
            <w:rPr>
              <w:rFonts w:hint="eastAsia" w:ascii="仿宋" w:hAnsi="仿宋" w:cs="仿宋"/>
              <w:color w:val="auto"/>
              <w:highlight w:val="none"/>
            </w:rPr>
            <w:t>第十九条 乙方收款账户信息</w:t>
          </w:r>
          <w:r>
            <w:rPr>
              <w:color w:val="auto"/>
              <w:highlight w:val="none"/>
            </w:rPr>
            <w:tab/>
          </w:r>
          <w:r>
            <w:rPr>
              <w:color w:val="auto"/>
              <w:highlight w:val="none"/>
            </w:rPr>
            <w:fldChar w:fldCharType="begin"/>
          </w:r>
          <w:r>
            <w:rPr>
              <w:color w:val="auto"/>
              <w:highlight w:val="none"/>
            </w:rPr>
            <w:instrText xml:space="preserve"> PAGEREF _Toc262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385CBE59">
          <w:pPr>
            <w:pStyle w:val="15"/>
            <w:tabs>
              <w:tab w:val="right" w:leader="dot" w:pos="8748"/>
              <w:tab w:val="clear" w:pos="8302"/>
            </w:tabs>
            <w:ind w:firstLine="0" w:firstLineChars="0"/>
            <w:rPr>
              <w:color w:val="auto"/>
              <w:highlight w:val="none"/>
            </w:rPr>
          </w:pPr>
          <w:r>
            <w:rPr>
              <w:color w:val="auto"/>
              <w:highlight w:val="none"/>
            </w:rPr>
            <w:fldChar w:fldCharType="begin"/>
          </w:r>
          <w:r>
            <w:rPr>
              <w:color w:val="auto"/>
              <w:highlight w:val="none"/>
            </w:rPr>
            <w:instrText xml:space="preserve"> HYPERLINK \l _Toc20961 </w:instrText>
          </w:r>
          <w:r>
            <w:rPr>
              <w:color w:val="auto"/>
              <w:highlight w:val="none"/>
            </w:rPr>
            <w:fldChar w:fldCharType="separate"/>
          </w:r>
          <w:r>
            <w:rPr>
              <w:rFonts w:hint="eastAsia" w:ascii="仿宋" w:hAnsi="仿宋" w:cs="仿宋"/>
              <w:color w:val="auto"/>
              <w:highlight w:val="none"/>
            </w:rPr>
            <w:t>第二十条 开票信息</w:t>
          </w:r>
          <w:r>
            <w:rPr>
              <w:color w:val="auto"/>
              <w:highlight w:val="none"/>
            </w:rPr>
            <w:tab/>
          </w:r>
          <w:r>
            <w:rPr>
              <w:color w:val="auto"/>
              <w:highlight w:val="none"/>
            </w:rPr>
            <w:fldChar w:fldCharType="begin"/>
          </w:r>
          <w:r>
            <w:rPr>
              <w:color w:val="auto"/>
              <w:highlight w:val="none"/>
            </w:rPr>
            <w:instrText xml:space="preserve"> PAGEREF _Toc20961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09E57745">
          <w:pPr>
            <w:pStyle w:val="15"/>
            <w:tabs>
              <w:tab w:val="right" w:leader="dot" w:pos="8748"/>
              <w:tab w:val="clear" w:pos="8302"/>
            </w:tabs>
            <w:ind w:firstLine="0" w:firstLineChars="0"/>
            <w:rPr>
              <w:color w:val="auto"/>
              <w:highlight w:val="none"/>
            </w:rPr>
          </w:pPr>
          <w:r>
            <w:rPr>
              <w:color w:val="auto"/>
              <w:highlight w:val="none"/>
            </w:rPr>
            <w:fldChar w:fldCharType="begin"/>
          </w:r>
          <w:r>
            <w:rPr>
              <w:color w:val="auto"/>
              <w:highlight w:val="none"/>
            </w:rPr>
            <w:instrText xml:space="preserve"> HYPERLINK \l _Toc22571 </w:instrText>
          </w:r>
          <w:r>
            <w:rPr>
              <w:color w:val="auto"/>
              <w:highlight w:val="none"/>
            </w:rPr>
            <w:fldChar w:fldCharType="separate"/>
          </w:r>
          <w:r>
            <w:rPr>
              <w:rFonts w:hint="eastAsia" w:ascii="仿宋" w:hAnsi="仿宋" w:cs="仿宋"/>
              <w:bCs/>
              <w:color w:val="auto"/>
              <w:szCs w:val="28"/>
              <w:highlight w:val="none"/>
              <w:shd w:val="clear" w:color="auto" w:fill="auto"/>
              <w:lang w:val="en-US" w:eastAsia="zh-Hans"/>
            </w:rPr>
            <w:t>第</w:t>
          </w:r>
          <w:r>
            <w:rPr>
              <w:rFonts w:hint="eastAsia" w:ascii="仿宋" w:hAnsi="仿宋" w:cs="仿宋"/>
              <w:bCs/>
              <w:color w:val="auto"/>
              <w:szCs w:val="28"/>
              <w:highlight w:val="none"/>
              <w:shd w:val="clear" w:color="auto" w:fill="auto"/>
              <w:lang w:val="en-US" w:eastAsia="zh-CN"/>
            </w:rPr>
            <w:t>二</w:t>
          </w:r>
          <w:r>
            <w:rPr>
              <w:rFonts w:hint="eastAsia" w:ascii="仿宋" w:hAnsi="仿宋" w:cs="仿宋"/>
              <w:bCs/>
              <w:color w:val="auto"/>
              <w:szCs w:val="28"/>
              <w:highlight w:val="none"/>
              <w:shd w:val="clear" w:color="auto" w:fill="auto"/>
              <w:lang w:val="en-US" w:eastAsia="zh-Hans"/>
            </w:rPr>
            <w:t>十</w:t>
          </w:r>
          <w:r>
            <w:rPr>
              <w:rFonts w:hint="eastAsia" w:ascii="仿宋" w:hAnsi="仿宋" w:cs="仿宋"/>
              <w:bCs/>
              <w:color w:val="auto"/>
              <w:szCs w:val="28"/>
              <w:highlight w:val="none"/>
              <w:shd w:val="clear" w:color="auto" w:fill="auto"/>
              <w:lang w:val="en-US" w:eastAsia="zh-CN"/>
            </w:rPr>
            <w:t>一</w:t>
          </w:r>
          <w:r>
            <w:rPr>
              <w:rFonts w:hint="eastAsia" w:ascii="仿宋" w:hAnsi="仿宋" w:cs="仿宋"/>
              <w:bCs/>
              <w:color w:val="auto"/>
              <w:szCs w:val="28"/>
              <w:highlight w:val="none"/>
              <w:shd w:val="clear" w:color="auto" w:fill="auto"/>
              <w:lang w:val="en-US" w:eastAsia="zh-Hans"/>
            </w:rPr>
            <w:t>条 项目章效力</w:t>
          </w:r>
          <w:r>
            <w:rPr>
              <w:color w:val="auto"/>
              <w:highlight w:val="none"/>
            </w:rPr>
            <w:tab/>
          </w:r>
          <w:r>
            <w:rPr>
              <w:color w:val="auto"/>
              <w:highlight w:val="none"/>
            </w:rPr>
            <w:fldChar w:fldCharType="begin"/>
          </w:r>
          <w:r>
            <w:rPr>
              <w:color w:val="auto"/>
              <w:highlight w:val="none"/>
            </w:rPr>
            <w:instrText xml:space="preserve"> PAGEREF _Toc22571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6AFAD34C">
          <w:pPr>
            <w:pStyle w:val="15"/>
            <w:tabs>
              <w:tab w:val="right" w:leader="dot" w:pos="8748"/>
              <w:tab w:val="clear" w:pos="8302"/>
            </w:tabs>
            <w:ind w:firstLine="0" w:firstLineChars="0"/>
            <w:rPr>
              <w:color w:val="auto"/>
              <w:highlight w:val="none"/>
            </w:rPr>
          </w:pPr>
          <w:r>
            <w:rPr>
              <w:color w:val="auto"/>
              <w:highlight w:val="none"/>
            </w:rPr>
            <w:fldChar w:fldCharType="begin"/>
          </w:r>
          <w:r>
            <w:rPr>
              <w:color w:val="auto"/>
              <w:highlight w:val="none"/>
            </w:rPr>
            <w:instrText xml:space="preserve"> HYPERLINK \l _Toc3696 </w:instrText>
          </w:r>
          <w:r>
            <w:rPr>
              <w:color w:val="auto"/>
              <w:highlight w:val="none"/>
            </w:rPr>
            <w:fldChar w:fldCharType="separate"/>
          </w:r>
          <w:r>
            <w:rPr>
              <w:rFonts w:hint="eastAsia" w:ascii="仿宋" w:hAnsi="仿宋" w:cs="仿宋"/>
              <w:color w:val="auto"/>
              <w:highlight w:val="none"/>
            </w:rPr>
            <w:t>第二十</w:t>
          </w:r>
          <w:r>
            <w:rPr>
              <w:rFonts w:hint="eastAsia" w:ascii="仿宋" w:hAnsi="仿宋" w:cs="仿宋"/>
              <w:color w:val="auto"/>
              <w:highlight w:val="none"/>
              <w:lang w:val="en-US" w:eastAsia="zh-CN"/>
            </w:rPr>
            <w:t>二</w:t>
          </w:r>
          <w:r>
            <w:rPr>
              <w:rFonts w:hint="eastAsia" w:ascii="仿宋" w:hAnsi="仿宋" w:cs="仿宋"/>
              <w:color w:val="auto"/>
              <w:highlight w:val="none"/>
            </w:rPr>
            <w:t>条 合同附件</w:t>
          </w:r>
          <w:r>
            <w:rPr>
              <w:color w:val="auto"/>
              <w:highlight w:val="none"/>
            </w:rPr>
            <w:tab/>
          </w:r>
          <w:r>
            <w:rPr>
              <w:color w:val="auto"/>
              <w:highlight w:val="none"/>
            </w:rPr>
            <w:fldChar w:fldCharType="begin"/>
          </w:r>
          <w:r>
            <w:rPr>
              <w:color w:val="auto"/>
              <w:highlight w:val="none"/>
            </w:rPr>
            <w:instrText xml:space="preserve"> PAGEREF _Toc3696 \h </w:instrText>
          </w:r>
          <w:r>
            <w:rPr>
              <w:color w:val="auto"/>
              <w:highlight w:val="none"/>
            </w:rPr>
            <w:fldChar w:fldCharType="separate"/>
          </w:r>
          <w:r>
            <w:rPr>
              <w:color w:val="auto"/>
              <w:highlight w:val="none"/>
            </w:rPr>
            <w:t>44</w:t>
          </w:r>
          <w:r>
            <w:rPr>
              <w:color w:val="auto"/>
              <w:highlight w:val="none"/>
            </w:rPr>
            <w:fldChar w:fldCharType="end"/>
          </w:r>
          <w:r>
            <w:rPr>
              <w:color w:val="auto"/>
              <w:highlight w:val="none"/>
            </w:rPr>
            <w:fldChar w:fldCharType="end"/>
          </w:r>
        </w:p>
        <w:p w14:paraId="291A9E17">
          <w:pPr>
            <w:pStyle w:val="15"/>
            <w:tabs>
              <w:tab w:val="right" w:leader="dot" w:pos="8748"/>
              <w:tab w:val="clear" w:pos="8302"/>
            </w:tabs>
            <w:ind w:firstLine="0" w:firstLineChars="0"/>
            <w:rPr>
              <w:color w:val="auto"/>
              <w:highlight w:val="none"/>
            </w:rPr>
          </w:pPr>
          <w:r>
            <w:rPr>
              <w:color w:val="auto"/>
              <w:highlight w:val="none"/>
            </w:rPr>
            <w:fldChar w:fldCharType="begin"/>
          </w:r>
          <w:r>
            <w:rPr>
              <w:color w:val="auto"/>
              <w:highlight w:val="none"/>
            </w:rPr>
            <w:instrText xml:space="preserve"> HYPERLINK \l _Toc13605 </w:instrText>
          </w:r>
          <w:r>
            <w:rPr>
              <w:color w:val="auto"/>
              <w:highlight w:val="none"/>
            </w:rPr>
            <w:fldChar w:fldCharType="separate"/>
          </w:r>
          <w:r>
            <w:rPr>
              <w:rFonts w:hint="eastAsia" w:ascii="仿宋" w:hAnsi="仿宋" w:cs="仿宋"/>
              <w:color w:val="auto"/>
              <w:highlight w:val="none"/>
            </w:rPr>
            <w:t>第二十</w:t>
          </w:r>
          <w:r>
            <w:rPr>
              <w:rFonts w:hint="eastAsia" w:ascii="仿宋" w:hAnsi="仿宋" w:cs="仿宋"/>
              <w:color w:val="auto"/>
              <w:highlight w:val="none"/>
              <w:lang w:val="en-US" w:eastAsia="zh-CN"/>
            </w:rPr>
            <w:t>三</w:t>
          </w:r>
          <w:r>
            <w:rPr>
              <w:rFonts w:hint="eastAsia" w:ascii="仿宋" w:hAnsi="仿宋" w:cs="仿宋"/>
              <w:color w:val="auto"/>
              <w:highlight w:val="none"/>
            </w:rPr>
            <w:t>条 其</w:t>
          </w:r>
          <w:r>
            <w:rPr>
              <w:rFonts w:hint="eastAsia" w:ascii="仿宋" w:hAnsi="仿宋" w:cs="仿宋"/>
              <w:color w:val="auto"/>
              <w:highlight w:val="none"/>
              <w:lang w:val="en-US" w:eastAsia="zh-CN"/>
            </w:rPr>
            <w:t>他</w:t>
          </w:r>
          <w:r>
            <w:rPr>
              <w:color w:val="auto"/>
              <w:highlight w:val="none"/>
            </w:rPr>
            <w:tab/>
          </w:r>
          <w:r>
            <w:rPr>
              <w:color w:val="auto"/>
              <w:highlight w:val="none"/>
            </w:rPr>
            <w:fldChar w:fldCharType="begin"/>
          </w:r>
          <w:r>
            <w:rPr>
              <w:color w:val="auto"/>
              <w:highlight w:val="none"/>
            </w:rPr>
            <w:instrText xml:space="preserve"> PAGEREF _Toc13605 \h </w:instrText>
          </w:r>
          <w:r>
            <w:rPr>
              <w:color w:val="auto"/>
              <w:highlight w:val="none"/>
            </w:rPr>
            <w:fldChar w:fldCharType="separate"/>
          </w:r>
          <w:r>
            <w:rPr>
              <w:color w:val="auto"/>
              <w:highlight w:val="none"/>
            </w:rPr>
            <w:t>45</w:t>
          </w:r>
          <w:r>
            <w:rPr>
              <w:color w:val="auto"/>
              <w:highlight w:val="none"/>
            </w:rPr>
            <w:fldChar w:fldCharType="end"/>
          </w:r>
          <w:r>
            <w:rPr>
              <w:color w:val="auto"/>
              <w:highlight w:val="none"/>
            </w:rPr>
            <w:fldChar w:fldCharType="end"/>
          </w:r>
        </w:p>
        <w:p w14:paraId="6782D0FA">
          <w:pPr>
            <w:pStyle w:val="15"/>
            <w:tabs>
              <w:tab w:val="right" w:leader="dot" w:pos="8748"/>
              <w:tab w:val="clear" w:pos="8302"/>
            </w:tabs>
            <w:ind w:firstLine="0" w:firstLineChars="0"/>
            <w:rPr>
              <w:rFonts w:ascii="仿宋" w:hAnsi="仿宋" w:eastAsia="仿宋" w:cs="仿宋"/>
              <w:bCs/>
              <w:color w:val="auto"/>
              <w:highlight w:val="none"/>
            </w:rPr>
          </w:pPr>
          <w:r>
            <w:rPr>
              <w:rFonts w:ascii="仿宋" w:hAnsi="仿宋" w:eastAsia="仿宋" w:cs="仿宋"/>
              <w:bCs/>
              <w:color w:val="auto"/>
              <w:highlight w:val="none"/>
            </w:rPr>
            <w:fldChar w:fldCharType="begin"/>
          </w:r>
          <w:r>
            <w:rPr>
              <w:rFonts w:ascii="仿宋" w:hAnsi="仿宋" w:eastAsia="仿宋" w:cs="仿宋"/>
              <w:bCs/>
              <w:color w:val="auto"/>
              <w:highlight w:val="none"/>
            </w:rPr>
            <w:instrText xml:space="preserve"> HYPERLINK \l _Toc13742 </w:instrText>
          </w:r>
          <w:r>
            <w:rPr>
              <w:rFonts w:ascii="仿宋" w:hAnsi="仿宋" w:eastAsia="仿宋" w:cs="仿宋"/>
              <w:bCs/>
              <w:color w:val="auto"/>
              <w:highlight w:val="none"/>
            </w:rPr>
            <w:fldChar w:fldCharType="separate"/>
          </w:r>
          <w:r>
            <w:rPr>
              <w:rFonts w:hint="eastAsia" w:ascii="仿宋" w:hAnsi="仿宋" w:eastAsia="仿宋" w:cs="仿宋"/>
              <w:bCs/>
              <w:color w:val="auto"/>
              <w:highlight w:val="none"/>
            </w:rPr>
            <w:t>附件一：乙方营业执照、相关资质证书、安全生产许可证、特种作业人员资格证</w:t>
          </w:r>
          <w:r>
            <w:rPr>
              <w:rFonts w:hint="default" w:ascii="仿宋" w:hAnsi="仿宋" w:eastAsia="仿宋" w:cs="仿宋"/>
              <w:bCs/>
              <w:color w:val="auto"/>
              <w:highlight w:val="none"/>
              <w:lang w:val="en-US" w:eastAsia="zh-CN"/>
            </w:rPr>
            <w:t>书</w:t>
          </w:r>
          <w:r>
            <w:rPr>
              <w:rFonts w:ascii="仿宋" w:hAnsi="仿宋" w:eastAsia="仿宋" w:cs="仿宋"/>
              <w:bCs/>
              <w:color w:val="auto"/>
              <w:highlight w:val="none"/>
            </w:rPr>
            <w:tab/>
          </w:r>
          <w:r>
            <w:rPr>
              <w:rFonts w:ascii="仿宋" w:hAnsi="仿宋" w:eastAsia="仿宋" w:cs="仿宋"/>
              <w:bCs/>
              <w:color w:val="auto"/>
              <w:highlight w:val="none"/>
            </w:rPr>
            <w:fldChar w:fldCharType="begin"/>
          </w:r>
          <w:r>
            <w:rPr>
              <w:rFonts w:ascii="仿宋" w:hAnsi="仿宋" w:eastAsia="仿宋" w:cs="仿宋"/>
              <w:bCs/>
              <w:color w:val="auto"/>
              <w:highlight w:val="none"/>
            </w:rPr>
            <w:instrText xml:space="preserve"> PAGEREF _Toc13742 \h </w:instrText>
          </w:r>
          <w:r>
            <w:rPr>
              <w:rFonts w:ascii="仿宋" w:hAnsi="仿宋" w:eastAsia="仿宋" w:cs="仿宋"/>
              <w:bCs/>
              <w:color w:val="auto"/>
              <w:highlight w:val="none"/>
            </w:rPr>
            <w:fldChar w:fldCharType="separate"/>
          </w:r>
          <w:r>
            <w:rPr>
              <w:rFonts w:ascii="仿宋" w:hAnsi="仿宋" w:eastAsia="仿宋" w:cs="仿宋"/>
              <w:bCs/>
              <w:color w:val="auto"/>
              <w:highlight w:val="none"/>
            </w:rPr>
            <w:t>48</w:t>
          </w:r>
          <w:r>
            <w:rPr>
              <w:rFonts w:ascii="仿宋" w:hAnsi="仿宋" w:eastAsia="仿宋" w:cs="仿宋"/>
              <w:bCs/>
              <w:color w:val="auto"/>
              <w:highlight w:val="none"/>
            </w:rPr>
            <w:fldChar w:fldCharType="end"/>
          </w:r>
          <w:r>
            <w:rPr>
              <w:rFonts w:ascii="仿宋" w:hAnsi="仿宋" w:eastAsia="仿宋" w:cs="仿宋"/>
              <w:bCs/>
              <w:color w:val="auto"/>
              <w:highlight w:val="none"/>
            </w:rPr>
            <w:fldChar w:fldCharType="end"/>
          </w:r>
        </w:p>
        <w:p w14:paraId="5A918921">
          <w:pPr>
            <w:pStyle w:val="15"/>
            <w:tabs>
              <w:tab w:val="right" w:leader="dot" w:pos="8748"/>
              <w:tab w:val="clear" w:pos="8302"/>
            </w:tabs>
            <w:ind w:firstLine="0" w:firstLineChars="0"/>
            <w:rPr>
              <w:rFonts w:ascii="仿宋" w:hAnsi="仿宋" w:eastAsia="仿宋" w:cs="仿宋"/>
              <w:bCs/>
              <w:color w:val="auto"/>
              <w:highlight w:val="none"/>
            </w:rPr>
          </w:pPr>
          <w:r>
            <w:rPr>
              <w:rFonts w:ascii="仿宋" w:hAnsi="仿宋" w:eastAsia="仿宋" w:cs="仿宋"/>
              <w:bCs/>
              <w:color w:val="auto"/>
              <w:highlight w:val="none"/>
            </w:rPr>
            <w:fldChar w:fldCharType="begin"/>
          </w:r>
          <w:r>
            <w:rPr>
              <w:rFonts w:ascii="仿宋" w:hAnsi="仿宋" w:eastAsia="仿宋" w:cs="仿宋"/>
              <w:bCs/>
              <w:color w:val="auto"/>
              <w:highlight w:val="none"/>
            </w:rPr>
            <w:instrText xml:space="preserve"> HYPERLINK \l _Toc8841 </w:instrText>
          </w:r>
          <w:r>
            <w:rPr>
              <w:rFonts w:ascii="仿宋" w:hAnsi="仿宋" w:eastAsia="仿宋" w:cs="仿宋"/>
              <w:bCs/>
              <w:color w:val="auto"/>
              <w:highlight w:val="none"/>
            </w:rPr>
            <w:fldChar w:fldCharType="separate"/>
          </w:r>
          <w:r>
            <w:rPr>
              <w:rFonts w:hint="eastAsia" w:ascii="仿宋" w:hAnsi="仿宋" w:eastAsia="仿宋" w:cs="仿宋"/>
              <w:bCs/>
              <w:color w:val="auto"/>
              <w:highlight w:val="none"/>
            </w:rPr>
            <w:t>附件二：合同清单</w:t>
          </w:r>
          <w:r>
            <w:rPr>
              <w:rFonts w:ascii="仿宋" w:hAnsi="仿宋" w:eastAsia="仿宋" w:cs="仿宋"/>
              <w:bCs/>
              <w:color w:val="auto"/>
              <w:highlight w:val="none"/>
            </w:rPr>
            <w:tab/>
          </w:r>
          <w:r>
            <w:rPr>
              <w:rFonts w:ascii="仿宋" w:hAnsi="仿宋" w:eastAsia="仿宋" w:cs="仿宋"/>
              <w:bCs/>
              <w:color w:val="auto"/>
              <w:highlight w:val="none"/>
            </w:rPr>
            <w:fldChar w:fldCharType="begin"/>
          </w:r>
          <w:r>
            <w:rPr>
              <w:rFonts w:ascii="仿宋" w:hAnsi="仿宋" w:eastAsia="仿宋" w:cs="仿宋"/>
              <w:bCs/>
              <w:color w:val="auto"/>
              <w:highlight w:val="none"/>
            </w:rPr>
            <w:instrText xml:space="preserve"> PAGEREF _Toc8841 \h </w:instrText>
          </w:r>
          <w:r>
            <w:rPr>
              <w:rFonts w:ascii="仿宋" w:hAnsi="仿宋" w:eastAsia="仿宋" w:cs="仿宋"/>
              <w:bCs/>
              <w:color w:val="auto"/>
              <w:highlight w:val="none"/>
            </w:rPr>
            <w:fldChar w:fldCharType="separate"/>
          </w:r>
          <w:r>
            <w:rPr>
              <w:rFonts w:ascii="仿宋" w:hAnsi="仿宋" w:eastAsia="仿宋" w:cs="仿宋"/>
              <w:bCs/>
              <w:color w:val="auto"/>
              <w:highlight w:val="none"/>
            </w:rPr>
            <w:t>49</w:t>
          </w:r>
          <w:r>
            <w:rPr>
              <w:rFonts w:ascii="仿宋" w:hAnsi="仿宋" w:eastAsia="仿宋" w:cs="仿宋"/>
              <w:bCs/>
              <w:color w:val="auto"/>
              <w:highlight w:val="none"/>
            </w:rPr>
            <w:fldChar w:fldCharType="end"/>
          </w:r>
          <w:r>
            <w:rPr>
              <w:rFonts w:ascii="仿宋" w:hAnsi="仿宋" w:eastAsia="仿宋" w:cs="仿宋"/>
              <w:bCs/>
              <w:color w:val="auto"/>
              <w:highlight w:val="none"/>
            </w:rPr>
            <w:fldChar w:fldCharType="end"/>
          </w:r>
        </w:p>
        <w:p w14:paraId="60799D0C">
          <w:pPr>
            <w:pStyle w:val="15"/>
            <w:tabs>
              <w:tab w:val="right" w:leader="dot" w:pos="8748"/>
              <w:tab w:val="clear" w:pos="8302"/>
            </w:tabs>
            <w:ind w:firstLine="0" w:firstLineChars="0"/>
            <w:rPr>
              <w:rFonts w:ascii="仿宋" w:hAnsi="仿宋" w:eastAsia="仿宋" w:cs="仿宋"/>
              <w:bCs/>
              <w:color w:val="auto"/>
              <w:highlight w:val="none"/>
            </w:rPr>
          </w:pPr>
          <w:r>
            <w:rPr>
              <w:rFonts w:ascii="仿宋" w:hAnsi="仿宋" w:eastAsia="仿宋" w:cs="仿宋"/>
              <w:bCs/>
              <w:color w:val="auto"/>
              <w:highlight w:val="none"/>
            </w:rPr>
            <w:fldChar w:fldCharType="begin"/>
          </w:r>
          <w:r>
            <w:rPr>
              <w:rFonts w:ascii="仿宋" w:hAnsi="仿宋" w:eastAsia="仿宋" w:cs="仿宋"/>
              <w:bCs/>
              <w:color w:val="auto"/>
              <w:highlight w:val="none"/>
            </w:rPr>
            <w:instrText xml:space="preserve"> HYPERLINK \l _Toc27460 </w:instrText>
          </w:r>
          <w:r>
            <w:rPr>
              <w:rFonts w:ascii="仿宋" w:hAnsi="仿宋" w:eastAsia="仿宋" w:cs="仿宋"/>
              <w:bCs/>
              <w:color w:val="auto"/>
              <w:highlight w:val="none"/>
            </w:rPr>
            <w:fldChar w:fldCharType="separate"/>
          </w:r>
          <w:r>
            <w:rPr>
              <w:rFonts w:hint="eastAsia" w:ascii="仿宋" w:hAnsi="仿宋" w:eastAsia="仿宋" w:cs="仿宋"/>
              <w:bCs/>
              <w:color w:val="auto"/>
              <w:highlight w:val="none"/>
            </w:rPr>
            <w:t>附件三：分包单</w:t>
          </w:r>
          <w:r>
            <w:rPr>
              <w:rFonts w:hint="default" w:ascii="仿宋" w:hAnsi="仿宋" w:eastAsia="仿宋" w:cs="仿宋"/>
              <w:bCs/>
              <w:color w:val="auto"/>
              <w:szCs w:val="24"/>
              <w:highlight w:val="none"/>
              <w:lang w:val="en-US" w:eastAsia="zh-CN"/>
            </w:rPr>
            <w:t>主要管理人员入场核查表（模板）</w:t>
          </w:r>
          <w:r>
            <w:rPr>
              <w:rFonts w:ascii="仿宋" w:hAnsi="仿宋" w:eastAsia="仿宋" w:cs="仿宋"/>
              <w:bCs/>
              <w:color w:val="auto"/>
              <w:highlight w:val="none"/>
            </w:rPr>
            <w:tab/>
          </w:r>
          <w:r>
            <w:rPr>
              <w:rFonts w:ascii="仿宋" w:hAnsi="仿宋" w:eastAsia="仿宋" w:cs="仿宋"/>
              <w:bCs/>
              <w:color w:val="auto"/>
              <w:highlight w:val="none"/>
            </w:rPr>
            <w:fldChar w:fldCharType="begin"/>
          </w:r>
          <w:r>
            <w:rPr>
              <w:rFonts w:ascii="仿宋" w:hAnsi="仿宋" w:eastAsia="仿宋" w:cs="仿宋"/>
              <w:bCs/>
              <w:color w:val="auto"/>
              <w:highlight w:val="none"/>
            </w:rPr>
            <w:instrText xml:space="preserve"> PAGEREF _Toc27460 \h </w:instrText>
          </w:r>
          <w:r>
            <w:rPr>
              <w:rFonts w:ascii="仿宋" w:hAnsi="仿宋" w:eastAsia="仿宋" w:cs="仿宋"/>
              <w:bCs/>
              <w:color w:val="auto"/>
              <w:highlight w:val="none"/>
            </w:rPr>
            <w:fldChar w:fldCharType="separate"/>
          </w:r>
          <w:r>
            <w:rPr>
              <w:rFonts w:ascii="仿宋" w:hAnsi="仿宋" w:eastAsia="仿宋" w:cs="仿宋"/>
              <w:bCs/>
              <w:color w:val="auto"/>
              <w:highlight w:val="none"/>
            </w:rPr>
            <w:t>51</w:t>
          </w:r>
          <w:r>
            <w:rPr>
              <w:rFonts w:ascii="仿宋" w:hAnsi="仿宋" w:eastAsia="仿宋" w:cs="仿宋"/>
              <w:bCs/>
              <w:color w:val="auto"/>
              <w:highlight w:val="none"/>
            </w:rPr>
            <w:fldChar w:fldCharType="end"/>
          </w:r>
          <w:r>
            <w:rPr>
              <w:rFonts w:ascii="仿宋" w:hAnsi="仿宋" w:eastAsia="仿宋" w:cs="仿宋"/>
              <w:bCs/>
              <w:color w:val="auto"/>
              <w:highlight w:val="none"/>
            </w:rPr>
            <w:fldChar w:fldCharType="end"/>
          </w:r>
        </w:p>
        <w:p w14:paraId="4ABBBC79">
          <w:pPr>
            <w:pStyle w:val="15"/>
            <w:tabs>
              <w:tab w:val="right" w:leader="dot" w:pos="8748"/>
              <w:tab w:val="clear" w:pos="8302"/>
            </w:tabs>
            <w:ind w:firstLine="0" w:firstLineChars="0"/>
            <w:rPr>
              <w:color w:val="auto"/>
              <w:highlight w:val="none"/>
            </w:rPr>
          </w:pPr>
          <w:r>
            <w:rPr>
              <w:rFonts w:ascii="仿宋" w:hAnsi="仿宋" w:eastAsia="仿宋" w:cs="仿宋"/>
              <w:bCs/>
              <w:color w:val="auto"/>
              <w:highlight w:val="none"/>
            </w:rPr>
            <w:fldChar w:fldCharType="begin"/>
          </w:r>
          <w:r>
            <w:rPr>
              <w:rFonts w:ascii="仿宋" w:hAnsi="仿宋" w:eastAsia="仿宋" w:cs="仿宋"/>
              <w:bCs/>
              <w:color w:val="auto"/>
              <w:highlight w:val="none"/>
            </w:rPr>
            <w:instrText xml:space="preserve"> HYPERLINK \l _Toc4895 </w:instrText>
          </w:r>
          <w:r>
            <w:rPr>
              <w:rFonts w:ascii="仿宋" w:hAnsi="仿宋" w:eastAsia="仿宋" w:cs="仿宋"/>
              <w:bCs/>
              <w:color w:val="auto"/>
              <w:highlight w:val="none"/>
            </w:rPr>
            <w:fldChar w:fldCharType="separate"/>
          </w:r>
          <w:r>
            <w:rPr>
              <w:rFonts w:hint="default" w:ascii="仿宋" w:hAnsi="仿宋" w:eastAsia="仿宋" w:cs="仿宋"/>
              <w:bCs/>
              <w:color w:val="auto"/>
              <w:highlight w:val="none"/>
              <w:lang w:eastAsia="zh-Hans"/>
            </w:rPr>
            <w:t>附件四</w:t>
          </w:r>
          <w:r>
            <w:rPr>
              <w:rFonts w:ascii="仿宋" w:hAnsi="仿宋" w:eastAsia="仿宋" w:cs="仿宋"/>
              <w:bCs/>
              <w:color w:val="auto"/>
              <w:highlight w:val="none"/>
              <w:lang w:eastAsia="zh-Hans"/>
            </w:rPr>
            <w:t>：</w:t>
          </w:r>
          <w:r>
            <w:rPr>
              <w:rFonts w:hint="default" w:ascii="仿宋" w:hAnsi="仿宋" w:eastAsia="仿宋" w:cs="仿宋"/>
              <w:bCs/>
              <w:color w:val="auto"/>
              <w:highlight w:val="none"/>
              <w:lang w:eastAsia="zh-Hans"/>
            </w:rPr>
            <w:t>分包单位现场投入本工程的主要施工设备</w:t>
          </w:r>
          <w:r>
            <w:rPr>
              <w:rFonts w:ascii="仿宋" w:hAnsi="仿宋" w:eastAsia="仿宋" w:cs="仿宋"/>
              <w:bCs/>
              <w:color w:val="auto"/>
              <w:highlight w:val="none"/>
            </w:rPr>
            <w:tab/>
          </w:r>
          <w:r>
            <w:rPr>
              <w:rFonts w:ascii="仿宋" w:hAnsi="仿宋" w:eastAsia="仿宋" w:cs="仿宋"/>
              <w:bCs/>
              <w:color w:val="auto"/>
              <w:highlight w:val="none"/>
            </w:rPr>
            <w:fldChar w:fldCharType="begin"/>
          </w:r>
          <w:r>
            <w:rPr>
              <w:rFonts w:ascii="仿宋" w:hAnsi="仿宋" w:eastAsia="仿宋" w:cs="仿宋"/>
              <w:bCs/>
              <w:color w:val="auto"/>
              <w:highlight w:val="none"/>
            </w:rPr>
            <w:instrText xml:space="preserve"> PAGEREF _Toc4895 \h </w:instrText>
          </w:r>
          <w:r>
            <w:rPr>
              <w:rFonts w:ascii="仿宋" w:hAnsi="仿宋" w:eastAsia="仿宋" w:cs="仿宋"/>
              <w:bCs/>
              <w:color w:val="auto"/>
              <w:highlight w:val="none"/>
            </w:rPr>
            <w:fldChar w:fldCharType="separate"/>
          </w:r>
          <w:r>
            <w:rPr>
              <w:rFonts w:ascii="仿宋" w:hAnsi="仿宋" w:eastAsia="仿宋" w:cs="仿宋"/>
              <w:bCs/>
              <w:color w:val="auto"/>
              <w:highlight w:val="none"/>
            </w:rPr>
            <w:t>52</w:t>
          </w:r>
          <w:r>
            <w:rPr>
              <w:rFonts w:ascii="仿宋" w:hAnsi="仿宋" w:eastAsia="仿宋" w:cs="仿宋"/>
              <w:bCs/>
              <w:color w:val="auto"/>
              <w:highlight w:val="none"/>
            </w:rPr>
            <w:fldChar w:fldCharType="end"/>
          </w:r>
          <w:r>
            <w:rPr>
              <w:rFonts w:ascii="仿宋" w:hAnsi="仿宋" w:eastAsia="仿宋" w:cs="仿宋"/>
              <w:bCs/>
              <w:color w:val="auto"/>
              <w:highlight w:val="none"/>
            </w:rPr>
            <w:fldChar w:fldCharType="end"/>
          </w:r>
        </w:p>
        <w:p w14:paraId="3EF255C4">
          <w:pPr>
            <w:pStyle w:val="15"/>
            <w:tabs>
              <w:tab w:val="right" w:leader="dot" w:pos="8748"/>
              <w:tab w:val="clear" w:pos="8302"/>
            </w:tabs>
            <w:ind w:firstLine="0" w:firstLineChars="0"/>
            <w:rPr>
              <w:color w:val="auto"/>
              <w:highlight w:val="none"/>
            </w:rPr>
          </w:pPr>
          <w:r>
            <w:rPr>
              <w:color w:val="auto"/>
              <w:highlight w:val="none"/>
            </w:rPr>
            <w:fldChar w:fldCharType="begin"/>
          </w:r>
          <w:r>
            <w:rPr>
              <w:color w:val="auto"/>
              <w:highlight w:val="none"/>
            </w:rPr>
            <w:instrText xml:space="preserve"> HYPERLINK \l _Toc17811 </w:instrText>
          </w:r>
          <w:r>
            <w:rPr>
              <w:color w:val="auto"/>
              <w:highlight w:val="none"/>
            </w:rPr>
            <w:fldChar w:fldCharType="separate"/>
          </w:r>
          <w:r>
            <w:rPr>
              <w:rFonts w:hint="eastAsia" w:ascii="仿宋" w:hAnsi="仿宋" w:eastAsia="仿宋" w:cs="仿宋"/>
              <w:bCs/>
              <w:color w:val="auto"/>
              <w:highlight w:val="none"/>
            </w:rPr>
            <w:t>附件五：安全生产协议</w:t>
          </w:r>
          <w:r>
            <w:rPr>
              <w:color w:val="auto"/>
              <w:highlight w:val="none"/>
            </w:rPr>
            <w:tab/>
          </w:r>
          <w:r>
            <w:rPr>
              <w:color w:val="auto"/>
              <w:highlight w:val="none"/>
            </w:rPr>
            <w:fldChar w:fldCharType="begin"/>
          </w:r>
          <w:r>
            <w:rPr>
              <w:color w:val="auto"/>
              <w:highlight w:val="none"/>
            </w:rPr>
            <w:instrText xml:space="preserve"> PAGEREF _Toc17811 \h </w:instrText>
          </w:r>
          <w:r>
            <w:rPr>
              <w:color w:val="auto"/>
              <w:highlight w:val="none"/>
            </w:rPr>
            <w:fldChar w:fldCharType="separate"/>
          </w:r>
          <w:r>
            <w:rPr>
              <w:color w:val="auto"/>
              <w:highlight w:val="none"/>
            </w:rPr>
            <w:t>53</w:t>
          </w:r>
          <w:r>
            <w:rPr>
              <w:color w:val="auto"/>
              <w:highlight w:val="none"/>
            </w:rPr>
            <w:fldChar w:fldCharType="end"/>
          </w:r>
          <w:r>
            <w:rPr>
              <w:color w:val="auto"/>
              <w:highlight w:val="none"/>
            </w:rPr>
            <w:fldChar w:fldCharType="end"/>
          </w:r>
        </w:p>
        <w:p w14:paraId="62169DBF">
          <w:pPr>
            <w:pStyle w:val="15"/>
            <w:tabs>
              <w:tab w:val="right" w:leader="dot" w:pos="8748"/>
              <w:tab w:val="clear" w:pos="8302"/>
            </w:tabs>
            <w:ind w:firstLine="0" w:firstLineChars="0"/>
            <w:rPr>
              <w:color w:val="auto"/>
              <w:highlight w:val="none"/>
            </w:rPr>
          </w:pPr>
          <w:r>
            <w:rPr>
              <w:color w:val="auto"/>
              <w:highlight w:val="none"/>
            </w:rPr>
            <w:fldChar w:fldCharType="begin"/>
          </w:r>
          <w:r>
            <w:rPr>
              <w:color w:val="auto"/>
              <w:highlight w:val="none"/>
            </w:rPr>
            <w:instrText xml:space="preserve"> HYPERLINK \l _Toc24473 </w:instrText>
          </w:r>
          <w:r>
            <w:rPr>
              <w:color w:val="auto"/>
              <w:highlight w:val="none"/>
            </w:rPr>
            <w:fldChar w:fldCharType="separate"/>
          </w:r>
          <w:r>
            <w:rPr>
              <w:rFonts w:ascii="仿宋" w:hAnsi="仿宋" w:eastAsia="仿宋" w:cs="仿宋"/>
              <w:bCs/>
              <w:color w:val="auto"/>
              <w:highlight w:val="none"/>
            </w:rPr>
            <w:t>附件六：廉洁协议</w:t>
          </w:r>
          <w:r>
            <w:rPr>
              <w:color w:val="auto"/>
              <w:highlight w:val="none"/>
            </w:rPr>
            <w:tab/>
          </w:r>
          <w:r>
            <w:rPr>
              <w:color w:val="auto"/>
              <w:highlight w:val="none"/>
            </w:rPr>
            <w:fldChar w:fldCharType="begin"/>
          </w:r>
          <w:r>
            <w:rPr>
              <w:color w:val="auto"/>
              <w:highlight w:val="none"/>
            </w:rPr>
            <w:instrText xml:space="preserve"> PAGEREF _Toc24473 \h </w:instrText>
          </w:r>
          <w:r>
            <w:rPr>
              <w:color w:val="auto"/>
              <w:highlight w:val="none"/>
            </w:rPr>
            <w:fldChar w:fldCharType="separate"/>
          </w:r>
          <w:r>
            <w:rPr>
              <w:color w:val="auto"/>
              <w:highlight w:val="none"/>
            </w:rPr>
            <w:t>65</w:t>
          </w:r>
          <w:r>
            <w:rPr>
              <w:color w:val="auto"/>
              <w:highlight w:val="none"/>
            </w:rPr>
            <w:fldChar w:fldCharType="end"/>
          </w:r>
          <w:r>
            <w:rPr>
              <w:color w:val="auto"/>
              <w:highlight w:val="none"/>
            </w:rPr>
            <w:fldChar w:fldCharType="end"/>
          </w:r>
        </w:p>
        <w:p w14:paraId="43173748">
          <w:pPr>
            <w:pStyle w:val="15"/>
            <w:tabs>
              <w:tab w:val="right" w:leader="dot" w:pos="8748"/>
              <w:tab w:val="clear" w:pos="8302"/>
            </w:tabs>
            <w:ind w:firstLine="0" w:firstLineChars="0"/>
            <w:rPr>
              <w:rFonts w:ascii="仿宋" w:hAnsi="仿宋" w:eastAsia="仿宋" w:cs="仿宋"/>
              <w:bCs/>
              <w:color w:val="auto"/>
              <w:highlight w:val="none"/>
            </w:rPr>
          </w:pPr>
          <w:r>
            <w:rPr>
              <w:rFonts w:ascii="仿宋" w:hAnsi="仿宋" w:eastAsia="仿宋" w:cs="仿宋"/>
              <w:bCs/>
              <w:color w:val="auto"/>
              <w:highlight w:val="none"/>
            </w:rPr>
            <w:fldChar w:fldCharType="begin"/>
          </w:r>
          <w:r>
            <w:rPr>
              <w:rFonts w:ascii="仿宋" w:hAnsi="仿宋" w:eastAsia="仿宋" w:cs="仿宋"/>
              <w:bCs/>
              <w:color w:val="auto"/>
              <w:highlight w:val="none"/>
            </w:rPr>
            <w:instrText xml:space="preserve"> HYPERLINK \l _Toc12054 </w:instrText>
          </w:r>
          <w:r>
            <w:rPr>
              <w:rFonts w:ascii="仿宋" w:hAnsi="仿宋" w:eastAsia="仿宋" w:cs="仿宋"/>
              <w:bCs/>
              <w:color w:val="auto"/>
              <w:highlight w:val="none"/>
            </w:rPr>
            <w:fldChar w:fldCharType="separate"/>
          </w:r>
          <w:r>
            <w:rPr>
              <w:rFonts w:hint="default" w:ascii="仿宋" w:hAnsi="仿宋" w:eastAsia="仿宋" w:cs="仿宋"/>
              <w:bCs/>
              <w:color w:val="auto"/>
              <w:kern w:val="2"/>
              <w:szCs w:val="24"/>
              <w:highlight w:val="none"/>
              <w:lang w:bidi="ar"/>
            </w:rPr>
            <w:t>附件七：甲供材材料损耗率控制表</w:t>
          </w:r>
          <w:r>
            <w:rPr>
              <w:rFonts w:ascii="仿宋" w:hAnsi="仿宋" w:eastAsia="仿宋" w:cs="仿宋"/>
              <w:bCs/>
              <w:color w:val="auto"/>
              <w:highlight w:val="none"/>
            </w:rPr>
            <w:tab/>
          </w:r>
          <w:r>
            <w:rPr>
              <w:rFonts w:ascii="仿宋" w:hAnsi="仿宋" w:eastAsia="仿宋" w:cs="仿宋"/>
              <w:bCs/>
              <w:color w:val="auto"/>
              <w:highlight w:val="none"/>
            </w:rPr>
            <w:fldChar w:fldCharType="begin"/>
          </w:r>
          <w:r>
            <w:rPr>
              <w:rFonts w:ascii="仿宋" w:hAnsi="仿宋" w:eastAsia="仿宋" w:cs="仿宋"/>
              <w:bCs/>
              <w:color w:val="auto"/>
              <w:highlight w:val="none"/>
            </w:rPr>
            <w:instrText xml:space="preserve"> PAGEREF _Toc12054 \h </w:instrText>
          </w:r>
          <w:r>
            <w:rPr>
              <w:rFonts w:ascii="仿宋" w:hAnsi="仿宋" w:eastAsia="仿宋" w:cs="仿宋"/>
              <w:bCs/>
              <w:color w:val="auto"/>
              <w:highlight w:val="none"/>
            </w:rPr>
            <w:fldChar w:fldCharType="separate"/>
          </w:r>
          <w:r>
            <w:rPr>
              <w:rFonts w:ascii="仿宋" w:hAnsi="仿宋" w:eastAsia="仿宋" w:cs="仿宋"/>
              <w:bCs/>
              <w:color w:val="auto"/>
              <w:highlight w:val="none"/>
            </w:rPr>
            <w:t>67</w:t>
          </w:r>
          <w:r>
            <w:rPr>
              <w:rFonts w:ascii="仿宋" w:hAnsi="仿宋" w:eastAsia="仿宋" w:cs="仿宋"/>
              <w:bCs/>
              <w:color w:val="auto"/>
              <w:highlight w:val="none"/>
            </w:rPr>
            <w:fldChar w:fldCharType="end"/>
          </w:r>
          <w:r>
            <w:rPr>
              <w:rFonts w:ascii="仿宋" w:hAnsi="仿宋" w:eastAsia="仿宋" w:cs="仿宋"/>
              <w:bCs/>
              <w:color w:val="auto"/>
              <w:highlight w:val="none"/>
            </w:rPr>
            <w:fldChar w:fldCharType="end"/>
          </w:r>
        </w:p>
        <w:p w14:paraId="41F58328">
          <w:pPr>
            <w:pStyle w:val="15"/>
            <w:tabs>
              <w:tab w:val="right" w:leader="dot" w:pos="8748"/>
              <w:tab w:val="clear" w:pos="8302"/>
            </w:tabs>
            <w:ind w:firstLine="0" w:firstLineChars="0"/>
            <w:rPr>
              <w:rFonts w:ascii="仿宋" w:hAnsi="仿宋" w:eastAsia="仿宋" w:cs="仿宋"/>
              <w:bCs/>
              <w:color w:val="auto"/>
              <w:highlight w:val="none"/>
            </w:rPr>
          </w:pPr>
          <w:r>
            <w:rPr>
              <w:rFonts w:ascii="仿宋" w:hAnsi="仿宋" w:eastAsia="仿宋" w:cs="仿宋"/>
              <w:bCs/>
              <w:color w:val="auto"/>
              <w:highlight w:val="none"/>
            </w:rPr>
            <w:fldChar w:fldCharType="begin"/>
          </w:r>
          <w:r>
            <w:rPr>
              <w:rFonts w:ascii="仿宋" w:hAnsi="仿宋" w:eastAsia="仿宋" w:cs="仿宋"/>
              <w:bCs/>
              <w:color w:val="auto"/>
              <w:highlight w:val="none"/>
            </w:rPr>
            <w:instrText xml:space="preserve"> HYPERLINK \l _Toc4837 </w:instrText>
          </w:r>
          <w:r>
            <w:rPr>
              <w:rFonts w:ascii="仿宋" w:hAnsi="仿宋" w:eastAsia="仿宋" w:cs="仿宋"/>
              <w:bCs/>
              <w:color w:val="auto"/>
              <w:highlight w:val="none"/>
            </w:rPr>
            <w:fldChar w:fldCharType="separate"/>
          </w:r>
          <w:r>
            <w:rPr>
              <w:rFonts w:hint="default" w:ascii="仿宋" w:hAnsi="仿宋" w:eastAsia="仿宋" w:cs="仿宋"/>
              <w:bCs/>
              <w:color w:val="auto"/>
              <w:szCs w:val="24"/>
              <w:highlight w:val="none"/>
              <w:lang w:val="en-US" w:eastAsia="zh-CN"/>
            </w:rPr>
            <w:t>附件八</w:t>
          </w:r>
          <w:r>
            <w:rPr>
              <w:rFonts w:hint="default" w:ascii="仿宋" w:hAnsi="仿宋" w:eastAsia="仿宋" w:cs="仿宋"/>
              <w:bCs/>
              <w:color w:val="auto"/>
              <w:szCs w:val="24"/>
              <w:highlight w:val="none"/>
              <w:lang w:val="en-US" w:eastAsia="zh-CN" w:bidi="ar"/>
            </w:rPr>
            <w:t>：</w:t>
          </w:r>
          <w:r>
            <w:rPr>
              <w:rFonts w:hint="default" w:ascii="仿宋" w:hAnsi="仿宋" w:eastAsia="仿宋" w:cs="仿宋"/>
              <w:bCs/>
              <w:color w:val="auto"/>
              <w:szCs w:val="24"/>
              <w:highlight w:val="none"/>
              <w:lang w:eastAsia="zh-CN"/>
            </w:rPr>
            <w:t>合同相对方</w:t>
          </w:r>
          <w:r>
            <w:rPr>
              <w:rFonts w:hint="default" w:ascii="仿宋" w:hAnsi="仿宋" w:eastAsia="仿宋" w:cs="仿宋"/>
              <w:bCs/>
              <w:color w:val="auto"/>
              <w:szCs w:val="24"/>
              <w:highlight w:val="none"/>
              <w:lang w:val="en-US" w:eastAsia="zh-CN"/>
            </w:rPr>
            <w:t>授权委托书</w:t>
          </w:r>
          <w:r>
            <w:rPr>
              <w:rFonts w:ascii="仿宋" w:hAnsi="仿宋" w:eastAsia="仿宋" w:cs="仿宋"/>
              <w:bCs/>
              <w:color w:val="auto"/>
              <w:highlight w:val="none"/>
            </w:rPr>
            <w:tab/>
          </w:r>
          <w:r>
            <w:rPr>
              <w:rFonts w:ascii="仿宋" w:hAnsi="仿宋" w:eastAsia="仿宋" w:cs="仿宋"/>
              <w:bCs/>
              <w:color w:val="auto"/>
              <w:highlight w:val="none"/>
            </w:rPr>
            <w:fldChar w:fldCharType="begin"/>
          </w:r>
          <w:r>
            <w:rPr>
              <w:rFonts w:ascii="仿宋" w:hAnsi="仿宋" w:eastAsia="仿宋" w:cs="仿宋"/>
              <w:bCs/>
              <w:color w:val="auto"/>
              <w:highlight w:val="none"/>
            </w:rPr>
            <w:instrText xml:space="preserve"> PAGEREF _Toc4837 \h </w:instrText>
          </w:r>
          <w:r>
            <w:rPr>
              <w:rFonts w:ascii="仿宋" w:hAnsi="仿宋" w:eastAsia="仿宋" w:cs="仿宋"/>
              <w:bCs/>
              <w:color w:val="auto"/>
              <w:highlight w:val="none"/>
            </w:rPr>
            <w:fldChar w:fldCharType="separate"/>
          </w:r>
          <w:r>
            <w:rPr>
              <w:rFonts w:ascii="仿宋" w:hAnsi="仿宋" w:eastAsia="仿宋" w:cs="仿宋"/>
              <w:bCs/>
              <w:color w:val="auto"/>
              <w:highlight w:val="none"/>
            </w:rPr>
            <w:t>70</w:t>
          </w:r>
          <w:r>
            <w:rPr>
              <w:rFonts w:ascii="仿宋" w:hAnsi="仿宋" w:eastAsia="仿宋" w:cs="仿宋"/>
              <w:bCs/>
              <w:color w:val="auto"/>
              <w:highlight w:val="none"/>
            </w:rPr>
            <w:fldChar w:fldCharType="end"/>
          </w:r>
          <w:r>
            <w:rPr>
              <w:rFonts w:ascii="仿宋" w:hAnsi="仿宋" w:eastAsia="仿宋" w:cs="仿宋"/>
              <w:bCs/>
              <w:color w:val="auto"/>
              <w:highlight w:val="none"/>
            </w:rPr>
            <w:fldChar w:fldCharType="end"/>
          </w:r>
        </w:p>
        <w:p w14:paraId="4FAC187B">
          <w:pPr>
            <w:pStyle w:val="15"/>
            <w:tabs>
              <w:tab w:val="right" w:leader="dot" w:pos="8748"/>
              <w:tab w:val="clear" w:pos="8302"/>
            </w:tabs>
            <w:ind w:firstLine="0" w:firstLineChars="0"/>
            <w:rPr>
              <w:rFonts w:ascii="仿宋" w:hAnsi="仿宋" w:eastAsia="仿宋" w:cs="仿宋"/>
              <w:bCs/>
              <w:color w:val="auto"/>
              <w:highlight w:val="none"/>
            </w:rPr>
          </w:pPr>
          <w:r>
            <w:rPr>
              <w:rFonts w:ascii="仿宋" w:hAnsi="仿宋" w:eastAsia="仿宋" w:cs="仿宋"/>
              <w:bCs/>
              <w:color w:val="auto"/>
              <w:highlight w:val="none"/>
            </w:rPr>
            <w:fldChar w:fldCharType="begin"/>
          </w:r>
          <w:r>
            <w:rPr>
              <w:rFonts w:ascii="仿宋" w:hAnsi="仿宋" w:eastAsia="仿宋" w:cs="仿宋"/>
              <w:bCs/>
              <w:color w:val="auto"/>
              <w:highlight w:val="none"/>
            </w:rPr>
            <w:instrText xml:space="preserve"> HYPERLINK \l _Toc12245 </w:instrText>
          </w:r>
          <w:r>
            <w:rPr>
              <w:rFonts w:ascii="仿宋" w:hAnsi="仿宋" w:eastAsia="仿宋" w:cs="仿宋"/>
              <w:bCs/>
              <w:color w:val="auto"/>
              <w:highlight w:val="none"/>
            </w:rPr>
            <w:fldChar w:fldCharType="separate"/>
          </w:r>
          <w:r>
            <w:rPr>
              <w:rFonts w:hint="default" w:ascii="仿宋" w:hAnsi="仿宋" w:eastAsia="仿宋" w:cs="仿宋"/>
              <w:bCs/>
              <w:color w:val="auto"/>
              <w:szCs w:val="24"/>
              <w:highlight w:val="none"/>
              <w:lang w:val="en-US" w:eastAsia="zh-CN" w:bidi="ar"/>
            </w:rPr>
            <w:t>附件九：</w:t>
          </w:r>
          <w:r>
            <w:rPr>
              <w:rFonts w:hint="default" w:ascii="仿宋" w:hAnsi="仿宋" w:eastAsia="仿宋" w:cs="仿宋"/>
              <w:bCs/>
              <w:color w:val="auto"/>
              <w:szCs w:val="24"/>
              <w:highlight w:val="none"/>
              <w:lang w:val="en-US" w:eastAsia="zh-CN"/>
            </w:rPr>
            <w:t>建设单位</w:t>
          </w:r>
          <w:r>
            <w:rPr>
              <w:rFonts w:hint="default" w:ascii="仿宋" w:hAnsi="仿宋" w:eastAsia="仿宋" w:cs="仿宋"/>
              <w:bCs/>
              <w:color w:val="auto"/>
              <w:szCs w:val="24"/>
              <w:highlight w:val="none"/>
              <w:lang w:val="en-US" w:eastAsia="zh-CN" w:bidi="ar"/>
            </w:rPr>
            <w:t>质量要求标准</w:t>
          </w:r>
          <w:r>
            <w:rPr>
              <w:rFonts w:ascii="仿宋" w:hAnsi="仿宋" w:eastAsia="仿宋" w:cs="仿宋"/>
              <w:bCs/>
              <w:color w:val="auto"/>
              <w:highlight w:val="none"/>
            </w:rPr>
            <w:tab/>
          </w:r>
          <w:r>
            <w:rPr>
              <w:rFonts w:ascii="仿宋" w:hAnsi="仿宋" w:eastAsia="仿宋" w:cs="仿宋"/>
              <w:bCs/>
              <w:color w:val="auto"/>
              <w:highlight w:val="none"/>
            </w:rPr>
            <w:fldChar w:fldCharType="begin"/>
          </w:r>
          <w:r>
            <w:rPr>
              <w:rFonts w:ascii="仿宋" w:hAnsi="仿宋" w:eastAsia="仿宋" w:cs="仿宋"/>
              <w:bCs/>
              <w:color w:val="auto"/>
              <w:highlight w:val="none"/>
            </w:rPr>
            <w:instrText xml:space="preserve"> PAGEREF _Toc12245 \h </w:instrText>
          </w:r>
          <w:r>
            <w:rPr>
              <w:rFonts w:ascii="仿宋" w:hAnsi="仿宋" w:eastAsia="仿宋" w:cs="仿宋"/>
              <w:bCs/>
              <w:color w:val="auto"/>
              <w:highlight w:val="none"/>
            </w:rPr>
            <w:fldChar w:fldCharType="separate"/>
          </w:r>
          <w:r>
            <w:rPr>
              <w:rFonts w:ascii="仿宋" w:hAnsi="仿宋" w:eastAsia="仿宋" w:cs="仿宋"/>
              <w:bCs/>
              <w:color w:val="auto"/>
              <w:highlight w:val="none"/>
            </w:rPr>
            <w:t>71</w:t>
          </w:r>
          <w:r>
            <w:rPr>
              <w:rFonts w:ascii="仿宋" w:hAnsi="仿宋" w:eastAsia="仿宋" w:cs="仿宋"/>
              <w:bCs/>
              <w:color w:val="auto"/>
              <w:highlight w:val="none"/>
            </w:rPr>
            <w:fldChar w:fldCharType="end"/>
          </w:r>
          <w:r>
            <w:rPr>
              <w:rFonts w:ascii="仿宋" w:hAnsi="仿宋" w:eastAsia="仿宋" w:cs="仿宋"/>
              <w:bCs/>
              <w:color w:val="auto"/>
              <w:highlight w:val="none"/>
            </w:rPr>
            <w:fldChar w:fldCharType="end"/>
          </w:r>
        </w:p>
        <w:p w14:paraId="3E2A921E">
          <w:pPr>
            <w:pStyle w:val="15"/>
            <w:tabs>
              <w:tab w:val="right" w:leader="dot" w:pos="8748"/>
              <w:tab w:val="clear" w:pos="8302"/>
            </w:tabs>
            <w:ind w:firstLine="0" w:firstLineChars="0"/>
            <w:rPr>
              <w:rFonts w:ascii="仿宋" w:hAnsi="仿宋" w:eastAsia="仿宋" w:cs="仿宋"/>
              <w:bCs/>
              <w:color w:val="auto"/>
              <w:highlight w:val="none"/>
            </w:rPr>
          </w:pPr>
          <w:r>
            <w:rPr>
              <w:rFonts w:ascii="仿宋" w:hAnsi="仿宋" w:eastAsia="仿宋" w:cs="仿宋"/>
              <w:bCs/>
              <w:color w:val="auto"/>
              <w:highlight w:val="none"/>
            </w:rPr>
            <w:fldChar w:fldCharType="begin"/>
          </w:r>
          <w:r>
            <w:rPr>
              <w:rFonts w:ascii="仿宋" w:hAnsi="仿宋" w:eastAsia="仿宋" w:cs="仿宋"/>
              <w:bCs/>
              <w:color w:val="auto"/>
              <w:highlight w:val="none"/>
            </w:rPr>
            <w:instrText xml:space="preserve"> HYPERLINK \l _Toc604 </w:instrText>
          </w:r>
          <w:r>
            <w:rPr>
              <w:rFonts w:ascii="仿宋" w:hAnsi="仿宋" w:eastAsia="仿宋" w:cs="仿宋"/>
              <w:bCs/>
              <w:color w:val="auto"/>
              <w:highlight w:val="none"/>
            </w:rPr>
            <w:fldChar w:fldCharType="separate"/>
          </w:r>
          <w:r>
            <w:rPr>
              <w:rFonts w:hint="default" w:ascii="仿宋" w:hAnsi="仿宋" w:eastAsia="仿宋" w:cs="仿宋"/>
              <w:bCs/>
              <w:color w:val="auto"/>
              <w:szCs w:val="24"/>
              <w:highlight w:val="none"/>
              <w:lang w:val="en-US" w:eastAsia="zh-CN" w:bidi="ar"/>
            </w:rPr>
            <w:t>附件十：</w:t>
          </w:r>
          <w:r>
            <w:rPr>
              <w:rFonts w:hint="default" w:ascii="仿宋" w:hAnsi="仿宋" w:eastAsia="仿宋" w:cs="仿宋"/>
              <w:bCs/>
              <w:color w:val="auto"/>
              <w:szCs w:val="24"/>
              <w:highlight w:val="none"/>
              <w:lang w:bidi="ar"/>
            </w:rPr>
            <w:t>合作伙伴合规承诺书</w:t>
          </w:r>
          <w:r>
            <w:rPr>
              <w:rFonts w:ascii="仿宋" w:hAnsi="仿宋" w:eastAsia="仿宋" w:cs="仿宋"/>
              <w:bCs/>
              <w:color w:val="auto"/>
              <w:highlight w:val="none"/>
            </w:rPr>
            <w:tab/>
          </w:r>
          <w:r>
            <w:rPr>
              <w:rFonts w:ascii="仿宋" w:hAnsi="仿宋" w:eastAsia="仿宋" w:cs="仿宋"/>
              <w:bCs/>
              <w:color w:val="auto"/>
              <w:highlight w:val="none"/>
            </w:rPr>
            <w:fldChar w:fldCharType="begin"/>
          </w:r>
          <w:r>
            <w:rPr>
              <w:rFonts w:ascii="仿宋" w:hAnsi="仿宋" w:eastAsia="仿宋" w:cs="仿宋"/>
              <w:bCs/>
              <w:color w:val="auto"/>
              <w:highlight w:val="none"/>
            </w:rPr>
            <w:instrText xml:space="preserve"> PAGEREF _Toc604 \h </w:instrText>
          </w:r>
          <w:r>
            <w:rPr>
              <w:rFonts w:ascii="仿宋" w:hAnsi="仿宋" w:eastAsia="仿宋" w:cs="仿宋"/>
              <w:bCs/>
              <w:color w:val="auto"/>
              <w:highlight w:val="none"/>
            </w:rPr>
            <w:fldChar w:fldCharType="separate"/>
          </w:r>
          <w:r>
            <w:rPr>
              <w:rFonts w:ascii="仿宋" w:hAnsi="仿宋" w:eastAsia="仿宋" w:cs="仿宋"/>
              <w:bCs/>
              <w:color w:val="auto"/>
              <w:highlight w:val="none"/>
            </w:rPr>
            <w:t>72</w:t>
          </w:r>
          <w:r>
            <w:rPr>
              <w:rFonts w:ascii="仿宋" w:hAnsi="仿宋" w:eastAsia="仿宋" w:cs="仿宋"/>
              <w:bCs/>
              <w:color w:val="auto"/>
              <w:highlight w:val="none"/>
            </w:rPr>
            <w:fldChar w:fldCharType="end"/>
          </w:r>
          <w:r>
            <w:rPr>
              <w:rFonts w:ascii="仿宋" w:hAnsi="仿宋" w:eastAsia="仿宋" w:cs="仿宋"/>
              <w:bCs/>
              <w:color w:val="auto"/>
              <w:highlight w:val="none"/>
            </w:rPr>
            <w:fldChar w:fldCharType="end"/>
          </w:r>
        </w:p>
        <w:p w14:paraId="477E66B1">
          <w:pPr>
            <w:ind w:firstLine="0" w:firstLineChars="0"/>
            <w:rPr>
              <w:color w:val="auto"/>
              <w:highlight w:val="none"/>
            </w:rPr>
          </w:pPr>
          <w:r>
            <w:rPr>
              <w:color w:val="auto"/>
              <w:highlight w:val="none"/>
            </w:rPr>
            <w:fldChar w:fldCharType="end"/>
          </w:r>
        </w:p>
      </w:sdtContent>
    </w:sdt>
    <w:p w14:paraId="6526EBB0">
      <w:pPr>
        <w:rPr>
          <w:color w:val="auto"/>
          <w:highlight w:val="none"/>
        </w:rPr>
      </w:pPr>
    </w:p>
    <w:p w14:paraId="7A90579A">
      <w:pPr>
        <w:pStyle w:val="8"/>
        <w:ind w:left="0" w:leftChars="0" w:firstLine="643" w:firstLineChars="200"/>
        <w:jc w:val="center"/>
        <w:outlineLvl w:val="9"/>
        <w:rPr>
          <w:rFonts w:hint="eastAsia" w:ascii="仿宋" w:hAnsi="仿宋" w:eastAsia="仿宋" w:cs="仿宋"/>
          <w:b/>
          <w:bCs/>
          <w:color w:val="auto"/>
          <w:sz w:val="32"/>
          <w:szCs w:val="32"/>
          <w:highlight w:val="none"/>
          <w:u w:val="single"/>
        </w:rPr>
        <w:sectPr>
          <w:footerReference r:id="rId7" w:type="default"/>
          <w:pgSz w:w="11906" w:h="16838"/>
          <w:pgMar w:top="1354" w:right="1558" w:bottom="1440" w:left="1600" w:header="934" w:footer="794" w:gutter="0"/>
          <w:pgNumType w:start="1"/>
          <w:cols w:space="720" w:num="1"/>
          <w:docGrid w:type="lines" w:linePitch="312" w:charSpace="0"/>
        </w:sectPr>
      </w:pPr>
    </w:p>
    <w:p w14:paraId="7D38DC4A">
      <w:pPr>
        <w:pStyle w:val="8"/>
        <w:ind w:left="0" w:leftChars="0" w:firstLine="0" w:firstLineChars="0"/>
        <w:jc w:val="center"/>
        <w:outlineLvl w:val="9"/>
        <w:rPr>
          <w:rFonts w:hint="eastAsia" w:ascii="仿宋" w:hAnsi="仿宋" w:eastAsia="仿宋" w:cs="仿宋"/>
          <w:b/>
          <w:bCs/>
          <w:color w:val="auto"/>
          <w:sz w:val="32"/>
          <w:szCs w:val="32"/>
          <w:highlight w:val="none"/>
          <w:u w:val="single"/>
        </w:rPr>
      </w:pPr>
      <w:r>
        <w:rPr>
          <w:rFonts w:hint="eastAsia" w:ascii="仿宋" w:hAnsi="仿宋" w:eastAsia="仿宋" w:cs="仿宋"/>
          <w:b/>
          <w:bCs/>
          <w:color w:val="auto"/>
          <w:sz w:val="32"/>
          <w:szCs w:val="32"/>
          <w:highlight w:val="none"/>
          <w:u w:val="single"/>
        </w:rPr>
        <w:t>横琴科学城(三期)标段一主体结构工程</w:t>
      </w:r>
    </w:p>
    <w:p w14:paraId="1A1BA9F4">
      <w:pPr>
        <w:pStyle w:val="8"/>
        <w:ind w:left="0" w:leftChars="0" w:firstLine="0" w:firstLineChars="0"/>
        <w:jc w:val="center"/>
        <w:outlineLvl w:val="9"/>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u w:val="single"/>
        </w:rPr>
        <w:t>复垦复绿工程专业分包合同</w:t>
      </w:r>
      <w:permEnd w:id="4"/>
    </w:p>
    <w:p w14:paraId="75F2A97E">
      <w:pPr>
        <w:pStyle w:val="8"/>
        <w:widowControl/>
        <w:overflowPunct w:val="0"/>
        <w:adjustRightInd w:val="0"/>
        <w:snapToGrid w:val="0"/>
        <w:spacing w:line="560" w:lineRule="exact"/>
        <w:ind w:left="0" w:leftChars="0" w:firstLine="562" w:firstLineChars="200"/>
        <w:outlineLvl w:val="0"/>
        <w:rPr>
          <w:rFonts w:ascii="仿宋" w:hAnsi="仿宋" w:eastAsia="仿宋" w:cs="仿宋"/>
          <w:b/>
          <w:bCs/>
          <w:color w:val="auto"/>
          <w:szCs w:val="28"/>
          <w:highlight w:val="none"/>
        </w:rPr>
      </w:pPr>
    </w:p>
    <w:p w14:paraId="3991BB8C">
      <w:pPr>
        <w:pStyle w:val="8"/>
        <w:widowControl/>
        <w:overflowPunct w:val="0"/>
        <w:adjustRightInd w:val="0"/>
        <w:snapToGrid w:val="0"/>
        <w:spacing w:line="560" w:lineRule="exact"/>
        <w:ind w:left="0" w:leftChars="0" w:firstLine="562" w:firstLineChars="200"/>
        <w:outlineLvl w:val="9"/>
        <w:rPr>
          <w:rFonts w:ascii="仿宋" w:hAnsi="仿宋" w:eastAsia="仿宋" w:cs="仿宋"/>
          <w:b/>
          <w:bCs/>
          <w:color w:val="auto"/>
          <w:szCs w:val="28"/>
          <w:highlight w:val="none"/>
        </w:rPr>
      </w:pPr>
      <w:r>
        <w:rPr>
          <w:rFonts w:hint="eastAsia" w:ascii="仿宋" w:hAnsi="仿宋" w:eastAsia="仿宋" w:cs="仿宋"/>
          <w:b/>
          <w:bCs/>
          <w:color w:val="auto"/>
          <w:szCs w:val="28"/>
          <w:highlight w:val="none"/>
        </w:rPr>
        <w:t>甲方：</w:t>
      </w:r>
      <w:bookmarkEnd w:id="0"/>
      <w:r>
        <w:rPr>
          <w:rFonts w:hint="eastAsia" w:ascii="仿宋" w:hAnsi="仿宋" w:eastAsia="仿宋" w:cs="仿宋"/>
          <w:b/>
          <w:bCs/>
          <w:color w:val="auto"/>
          <w:szCs w:val="28"/>
          <w:highlight w:val="none"/>
          <w:u w:val="single"/>
        </w:rPr>
        <w:t>珠海建工控股集团有限公司</w:t>
      </w:r>
    </w:p>
    <w:p w14:paraId="5FD6A7B5">
      <w:pPr>
        <w:pStyle w:val="8"/>
        <w:widowControl/>
        <w:overflowPunct w:val="0"/>
        <w:adjustRightInd w:val="0"/>
        <w:snapToGrid w:val="0"/>
        <w:spacing w:line="560" w:lineRule="exact"/>
        <w:ind w:left="0" w:leftChars="0" w:firstLine="562" w:firstLineChars="200"/>
        <w:outlineLvl w:val="9"/>
        <w:rPr>
          <w:rFonts w:ascii="仿宋" w:hAnsi="仿宋" w:eastAsia="仿宋" w:cs="仿宋"/>
          <w:b/>
          <w:bCs/>
          <w:color w:val="auto"/>
          <w:szCs w:val="28"/>
          <w:highlight w:val="none"/>
          <w:u w:val="single"/>
        </w:rPr>
      </w:pPr>
      <w:bookmarkStart w:id="1" w:name="_Toc12967"/>
      <w:r>
        <w:rPr>
          <w:rFonts w:hint="eastAsia" w:ascii="仿宋" w:hAnsi="仿宋" w:eastAsia="仿宋" w:cs="仿宋"/>
          <w:b/>
          <w:bCs/>
          <w:color w:val="auto"/>
          <w:szCs w:val="28"/>
          <w:highlight w:val="none"/>
        </w:rPr>
        <w:t>乙方：</w:t>
      </w:r>
      <w:bookmarkEnd w:id="1"/>
      <w:permStart w:id="5" w:edGrp="everyone"/>
      <w:r>
        <w:rPr>
          <w:rFonts w:hint="eastAsia" w:ascii="仿宋" w:hAnsi="仿宋" w:eastAsia="仿宋" w:cs="仿宋"/>
          <w:b/>
          <w:bCs/>
          <w:color w:val="auto"/>
          <w:szCs w:val="28"/>
          <w:highlight w:val="none"/>
          <w:u w:val="single"/>
        </w:rPr>
        <w:t>********************</w:t>
      </w:r>
      <w:permEnd w:id="5"/>
    </w:p>
    <w:p w14:paraId="0645B281">
      <w:pPr>
        <w:pStyle w:val="8"/>
        <w:widowControl/>
        <w:overflowPunct w:val="0"/>
        <w:adjustRightInd w:val="0"/>
        <w:snapToGrid w:val="0"/>
        <w:spacing w:line="560" w:lineRule="exact"/>
        <w:ind w:left="0" w:leftChars="0" w:firstLine="560" w:firstLineChars="200"/>
        <w:rPr>
          <w:rFonts w:ascii="仿宋" w:hAnsi="仿宋" w:eastAsia="仿宋" w:cs="仿宋"/>
          <w:color w:val="auto"/>
          <w:szCs w:val="28"/>
          <w:highlight w:val="none"/>
        </w:rPr>
      </w:pPr>
    </w:p>
    <w:p w14:paraId="02123E3B">
      <w:pPr>
        <w:pStyle w:val="8"/>
        <w:widowControl/>
        <w:overflowPunct w:val="0"/>
        <w:adjustRightInd w:val="0"/>
        <w:snapToGrid w:val="0"/>
        <w:spacing w:line="560" w:lineRule="exact"/>
        <w:ind w:left="0" w:leftChars="0" w:firstLine="560" w:firstLineChars="200"/>
        <w:rPr>
          <w:rFonts w:ascii="仿宋" w:hAnsi="仿宋" w:eastAsia="仿宋" w:cs="仿宋"/>
          <w:color w:val="auto"/>
          <w:szCs w:val="28"/>
          <w:highlight w:val="none"/>
        </w:rPr>
      </w:pPr>
      <w:r>
        <w:rPr>
          <w:rFonts w:hint="eastAsia" w:ascii="仿宋" w:hAnsi="仿宋" w:eastAsia="仿宋" w:cs="仿宋"/>
          <w:color w:val="auto"/>
          <w:szCs w:val="28"/>
          <w:highlight w:val="none"/>
        </w:rPr>
        <w:t>根据《中华人民共和国民法典》《中华人民共和国建筑法》及其他有关法律法规规定，结合本工程的具体情况，遵循平等、自愿、公平和诚信的原则，为明确甲、乙双方在施工过程中的权利、义务、责任，订立本合同。</w:t>
      </w:r>
    </w:p>
    <w:p w14:paraId="162C9929">
      <w:pPr>
        <w:widowControl/>
        <w:overflowPunct w:val="0"/>
        <w:adjustRightInd w:val="0"/>
        <w:snapToGrid w:val="0"/>
        <w:spacing w:line="560" w:lineRule="exact"/>
        <w:ind w:firstLine="560"/>
        <w:rPr>
          <w:rFonts w:ascii="仿宋" w:hAnsi="仿宋" w:cs="仿宋"/>
          <w:color w:val="auto"/>
          <w:highlight w:val="none"/>
        </w:rPr>
      </w:pPr>
      <w:bookmarkStart w:id="2" w:name="_Toc14869"/>
    </w:p>
    <w:p w14:paraId="3F8404B1">
      <w:pPr>
        <w:pStyle w:val="2"/>
        <w:keepNext w:val="0"/>
        <w:keepLines w:val="0"/>
        <w:widowControl/>
        <w:overflowPunct w:val="0"/>
        <w:adjustRightInd w:val="0"/>
        <w:snapToGrid w:val="0"/>
        <w:spacing w:line="560" w:lineRule="exact"/>
        <w:ind w:firstLine="562"/>
        <w:rPr>
          <w:rFonts w:ascii="仿宋" w:hAnsi="仿宋" w:cs="仿宋"/>
          <w:color w:val="auto"/>
          <w:highlight w:val="none"/>
        </w:rPr>
      </w:pPr>
      <w:bookmarkStart w:id="3" w:name="_Toc14295"/>
      <w:r>
        <w:rPr>
          <w:rFonts w:hint="eastAsia" w:ascii="仿宋" w:hAnsi="仿宋" w:cs="仿宋"/>
          <w:color w:val="auto"/>
          <w:highlight w:val="none"/>
        </w:rPr>
        <w:t>第一条 工程概况</w:t>
      </w:r>
      <w:bookmarkEnd w:id="2"/>
      <w:bookmarkEnd w:id="3"/>
    </w:p>
    <w:p w14:paraId="7C4240D9">
      <w:pPr>
        <w:pStyle w:val="10"/>
        <w:widowControl/>
        <w:numPr>
          <w:ilvl w:val="255"/>
          <w:numId w:val="0"/>
        </w:numPr>
        <w:overflowPunct w:val="0"/>
        <w:adjustRightInd w:val="0"/>
        <w:snapToGrid w:val="0"/>
        <w:spacing w:line="560" w:lineRule="exact"/>
        <w:ind w:firstLine="560" w:firstLineChars="200"/>
        <w:rPr>
          <w:rFonts w:ascii="仿宋" w:hAnsi="仿宋" w:eastAsia="仿宋" w:cs="仿宋"/>
          <w:color w:val="auto"/>
          <w:szCs w:val="28"/>
          <w:highlight w:val="none"/>
        </w:rPr>
      </w:pPr>
      <w:permStart w:id="6" w:edGrp="everyone"/>
      <w:r>
        <w:rPr>
          <w:rFonts w:hint="eastAsia" w:ascii="仿宋" w:hAnsi="仿宋" w:eastAsia="仿宋" w:cs="仿宋"/>
          <w:color w:val="auto"/>
          <w:szCs w:val="28"/>
          <w:highlight w:val="none"/>
        </w:rPr>
        <w:t>1.1 工程名称：</w:t>
      </w:r>
      <w:r>
        <w:rPr>
          <w:rFonts w:hint="eastAsia" w:ascii="仿宋" w:hAnsi="仿宋" w:eastAsia="仿宋" w:cs="仿宋"/>
          <w:color w:val="auto"/>
          <w:szCs w:val="28"/>
          <w:highlight w:val="none"/>
          <w:u w:val="single"/>
        </w:rPr>
        <w:t>横琴科学城(三期)标段一主体结构工程-复垦复绿工程专业分包</w:t>
      </w:r>
      <w:r>
        <w:rPr>
          <w:rFonts w:hint="eastAsia" w:ascii="仿宋" w:hAnsi="仿宋" w:eastAsia="仿宋" w:cs="仿宋"/>
          <w:color w:val="auto"/>
          <w:szCs w:val="28"/>
          <w:highlight w:val="none"/>
        </w:rPr>
        <w:t>；</w:t>
      </w:r>
    </w:p>
    <w:p w14:paraId="5618C2AB">
      <w:pPr>
        <w:widowControl/>
        <w:numPr>
          <w:ilvl w:val="255"/>
          <w:numId w:val="0"/>
        </w:numPr>
        <w:overflowPunct w:val="0"/>
        <w:adjustRightInd w:val="0"/>
        <w:snapToGrid w:val="0"/>
        <w:spacing w:line="560" w:lineRule="exact"/>
        <w:ind w:firstLine="560" w:firstLineChars="200"/>
        <w:rPr>
          <w:rFonts w:ascii="仿宋" w:hAnsi="仿宋" w:eastAsia="仿宋" w:cs="仿宋"/>
          <w:color w:val="auto"/>
          <w:szCs w:val="28"/>
          <w:highlight w:val="none"/>
          <w:u w:val="single"/>
        </w:rPr>
      </w:pPr>
      <w:r>
        <w:rPr>
          <w:rFonts w:hint="eastAsia" w:ascii="仿宋" w:hAnsi="仿宋" w:eastAsia="仿宋" w:cs="仿宋"/>
          <w:color w:val="auto"/>
          <w:szCs w:val="28"/>
          <w:highlight w:val="none"/>
        </w:rPr>
        <w:t>1.2 工程地点：</w:t>
      </w:r>
      <w:r>
        <w:rPr>
          <w:rFonts w:hint="eastAsia" w:ascii="仿宋" w:hAnsi="仿宋" w:eastAsia="仿宋" w:cs="仿宋"/>
          <w:color w:val="auto"/>
          <w:szCs w:val="28"/>
          <w:highlight w:val="none"/>
          <w:u w:val="single"/>
          <w:lang w:val="en-US" w:eastAsia="zh-CN"/>
        </w:rPr>
        <w:t>珠海横琴新区</w:t>
      </w:r>
      <w:r>
        <w:rPr>
          <w:rFonts w:hint="eastAsia" w:ascii="仿宋" w:hAnsi="仿宋" w:eastAsia="仿宋" w:cs="仿宋"/>
          <w:color w:val="auto"/>
          <w:szCs w:val="28"/>
          <w:highlight w:val="none"/>
          <w:u w:val="single"/>
        </w:rPr>
        <w:t>；</w:t>
      </w:r>
    </w:p>
    <w:p w14:paraId="217BCED2">
      <w:pPr>
        <w:pStyle w:val="7"/>
        <w:widowControl/>
        <w:overflowPunct w:val="0"/>
        <w:adjustRightInd w:val="0"/>
        <w:snapToGrid w:val="0"/>
        <w:spacing w:after="0" w:line="560" w:lineRule="exact"/>
        <w:ind w:firstLine="560"/>
        <w:rPr>
          <w:rFonts w:hint="default" w:ascii="仿宋" w:hAnsi="仿宋" w:eastAsia="仿宋" w:cs="仿宋"/>
          <w:color w:val="auto"/>
          <w:szCs w:val="28"/>
          <w:highlight w:val="none"/>
          <w:lang w:val="en-US" w:eastAsia="zh-CN"/>
        </w:rPr>
      </w:pPr>
      <w:r>
        <w:rPr>
          <w:rFonts w:hint="eastAsia" w:ascii="仿宋" w:hAnsi="仿宋" w:eastAsia="仿宋" w:cs="仿宋"/>
          <w:color w:val="auto"/>
          <w:szCs w:val="28"/>
          <w:highlight w:val="none"/>
        </w:rPr>
        <w:t>1.3 工程规模：横琴科学城（三期）标段一主体结构工程项目位于横琴岛西北角，北至胜洲二路，西至环岛西路，南至环岛北路，东侧为红景道。拟建设办公楼、生物医药产业研发建筑及配套设施、停车建筑、地下停车场、园区配套商业及员工宿舍等配套服务设施。标段一总用地面积11.33万平方米，总计容面积51.11万平方米，总建筑面积74.55万平方米，共分为E、F、G、H、J、K六个地块。由3栋150米以下超高层、8栋100米以下高层、6组多层裙房、一栋多层公共建筑及两层地下室组成。</w:t>
      </w:r>
      <w:r>
        <w:rPr>
          <w:rFonts w:hint="eastAsia" w:ascii="仿宋" w:hAnsi="仿宋" w:eastAsia="仿宋" w:cs="仿宋"/>
          <w:color w:val="auto"/>
          <w:szCs w:val="28"/>
          <w:highlight w:val="none"/>
          <w:lang w:val="en-US" w:eastAsia="zh-CN"/>
        </w:rPr>
        <w:t>本合同为</w:t>
      </w:r>
      <w:r>
        <w:rPr>
          <w:rFonts w:hint="eastAsia" w:ascii="仿宋" w:hAnsi="仿宋" w:eastAsia="仿宋" w:cs="仿宋"/>
          <w:color w:val="auto"/>
          <w:szCs w:val="28"/>
          <w:highlight w:val="none"/>
          <w:u w:val="single"/>
        </w:rPr>
        <w:t>复垦复绿</w:t>
      </w:r>
      <w:r>
        <w:rPr>
          <w:rFonts w:hint="eastAsia" w:ascii="仿宋" w:hAnsi="仿宋" w:eastAsia="仿宋" w:cs="仿宋"/>
          <w:color w:val="auto"/>
          <w:szCs w:val="28"/>
          <w:highlight w:val="none"/>
          <w:u w:val="single"/>
          <w:lang w:val="en-US" w:eastAsia="zh-CN"/>
        </w:rPr>
        <w:t>工程，主要内容包括</w:t>
      </w:r>
      <w:r>
        <w:rPr>
          <w:rFonts w:hint="eastAsia" w:ascii="仿宋" w:hAnsi="仿宋" w:eastAsia="仿宋" w:cs="仿宋"/>
          <w:color w:val="auto"/>
          <w:szCs w:val="28"/>
          <w:highlight w:val="none"/>
          <w:u w:val="single"/>
        </w:rPr>
        <w:t>复垦复绿</w:t>
      </w:r>
      <w:r>
        <w:rPr>
          <w:rFonts w:hint="eastAsia" w:ascii="仿宋" w:hAnsi="仿宋" w:eastAsia="仿宋" w:cs="仿宋"/>
          <w:color w:val="auto"/>
          <w:szCs w:val="28"/>
          <w:highlight w:val="none"/>
          <w:u w:val="single"/>
          <w:lang w:eastAsia="zh-CN"/>
        </w:rPr>
        <w:t>、边坡破除、铺种草皮、栽植苗木</w:t>
      </w:r>
      <w:r>
        <w:rPr>
          <w:rFonts w:hint="eastAsia" w:ascii="仿宋" w:hAnsi="仿宋" w:eastAsia="仿宋" w:cs="仿宋"/>
          <w:color w:val="auto"/>
          <w:szCs w:val="28"/>
          <w:highlight w:val="none"/>
          <w:u w:val="single"/>
          <w:lang w:val="en-US" w:eastAsia="zh-CN"/>
        </w:rPr>
        <w:t>等，详见施工图设计文件和专业分包合同清单。</w:t>
      </w:r>
    </w:p>
    <w:p w14:paraId="39B8903A">
      <w:pPr>
        <w:pStyle w:val="7"/>
        <w:widowControl/>
        <w:overflowPunct w:val="0"/>
        <w:adjustRightInd w:val="0"/>
        <w:snapToGrid w:val="0"/>
        <w:spacing w:after="0" w:line="560" w:lineRule="exact"/>
        <w:ind w:firstLine="560"/>
        <w:rPr>
          <w:rFonts w:hint="eastAsia" w:ascii="仿宋" w:hAnsi="仿宋" w:eastAsia="仿宋" w:cs="仿宋"/>
          <w:color w:val="auto"/>
          <w:szCs w:val="28"/>
          <w:highlight w:val="none"/>
          <w:u w:val="single"/>
          <w:lang w:eastAsia="zh-CN"/>
        </w:rPr>
      </w:pPr>
      <w:r>
        <w:rPr>
          <w:rFonts w:ascii="仿宋" w:hAnsi="仿宋" w:eastAsia="仿宋" w:cs="仿宋"/>
          <w:color w:val="auto"/>
          <w:szCs w:val="28"/>
          <w:highlight w:val="none"/>
          <w:u w:val="single"/>
        </w:rPr>
        <w:t>补充</w:t>
      </w:r>
      <w:r>
        <w:rPr>
          <w:rFonts w:hint="eastAsia" w:ascii="仿宋" w:hAnsi="仿宋" w:eastAsia="仿宋" w:cs="仿宋"/>
          <w:color w:val="auto"/>
          <w:szCs w:val="28"/>
          <w:highlight w:val="none"/>
          <w:u w:val="single"/>
        </w:rPr>
        <w:t>/调整</w:t>
      </w:r>
      <w:r>
        <w:rPr>
          <w:rFonts w:ascii="仿宋" w:hAnsi="仿宋" w:eastAsia="仿宋" w:cs="仿宋"/>
          <w:color w:val="auto"/>
          <w:szCs w:val="28"/>
          <w:highlight w:val="none"/>
          <w:u w:val="single"/>
        </w:rPr>
        <w:t>内容（如有）：</w:t>
      </w:r>
      <w:r>
        <w:rPr>
          <w:rFonts w:hint="eastAsia" w:ascii="仿宋" w:hAnsi="仿宋" w:eastAsia="仿宋" w:cs="仿宋"/>
          <w:color w:val="auto"/>
          <w:szCs w:val="28"/>
          <w:highlight w:val="none"/>
          <w:u w:val="single"/>
          <w:lang w:val="en-US" w:eastAsia="zh-CN"/>
        </w:rPr>
        <w:t>/</w:t>
      </w:r>
    </w:p>
    <w:permEnd w:id="6"/>
    <w:p w14:paraId="08ED5904">
      <w:pPr>
        <w:widowControl/>
        <w:numPr>
          <w:ilvl w:val="255"/>
          <w:numId w:val="0"/>
        </w:numPr>
        <w:overflowPunct w:val="0"/>
        <w:adjustRightInd w:val="0"/>
        <w:snapToGrid w:val="0"/>
        <w:spacing w:line="560" w:lineRule="exact"/>
        <w:ind w:firstLine="560" w:firstLineChars="200"/>
        <w:rPr>
          <w:rFonts w:ascii="仿宋" w:hAnsi="仿宋" w:eastAsia="仿宋" w:cs="仿宋"/>
          <w:color w:val="auto"/>
          <w:szCs w:val="28"/>
          <w:highlight w:val="none"/>
        </w:rPr>
      </w:pPr>
    </w:p>
    <w:p w14:paraId="6467430A">
      <w:pPr>
        <w:pStyle w:val="2"/>
        <w:keepNext w:val="0"/>
        <w:keepLines w:val="0"/>
        <w:widowControl/>
        <w:overflowPunct w:val="0"/>
        <w:adjustRightInd w:val="0"/>
        <w:snapToGrid w:val="0"/>
        <w:spacing w:line="560" w:lineRule="exact"/>
        <w:ind w:firstLine="562"/>
        <w:rPr>
          <w:rFonts w:ascii="仿宋" w:hAnsi="仿宋" w:cs="仿宋"/>
          <w:color w:val="auto"/>
          <w:highlight w:val="none"/>
        </w:rPr>
      </w:pPr>
      <w:bookmarkStart w:id="4" w:name="_Toc8119"/>
      <w:bookmarkStart w:id="5" w:name="_Toc32342"/>
      <w:r>
        <w:rPr>
          <w:rFonts w:hint="eastAsia" w:ascii="仿宋" w:hAnsi="仿宋" w:cs="仿宋"/>
          <w:color w:val="auto"/>
          <w:highlight w:val="none"/>
        </w:rPr>
        <w:t>第二条 工程内容</w:t>
      </w:r>
      <w:bookmarkEnd w:id="4"/>
      <w:bookmarkEnd w:id="5"/>
    </w:p>
    <w:p w14:paraId="55A6D372">
      <w:pPr>
        <w:pStyle w:val="41"/>
        <w:widowControl/>
        <w:tabs>
          <w:tab w:val="left" w:pos="567"/>
        </w:tabs>
        <w:overflowPunct w:val="0"/>
        <w:adjustRightInd w:val="0"/>
        <w:snapToGrid w:val="0"/>
        <w:spacing w:line="56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2.1 工程承包内容：</w:t>
      </w:r>
      <w:r>
        <w:rPr>
          <w:rFonts w:ascii="仿宋" w:hAnsi="仿宋" w:eastAsia="仿宋" w:cs="仿宋"/>
          <w:color w:val="auto"/>
          <w:szCs w:val="28"/>
          <w:highlight w:val="none"/>
        </w:rPr>
        <w:t>包括但不限</w:t>
      </w:r>
      <w:r>
        <w:rPr>
          <w:rFonts w:hint="eastAsia" w:ascii="仿宋" w:hAnsi="仿宋" w:eastAsia="仿宋" w:cs="仿宋"/>
          <w:color w:val="auto"/>
          <w:szCs w:val="28"/>
          <w:highlight w:val="none"/>
        </w:rPr>
        <w:t>于（1）</w:t>
      </w:r>
      <w:permStart w:id="7" w:edGrp="everyone"/>
      <w:r>
        <w:rPr>
          <w:rFonts w:hint="eastAsia" w:ascii="仿宋" w:hAnsi="仿宋" w:eastAsia="仿宋" w:cs="仿宋"/>
          <w:color w:val="auto"/>
          <w:szCs w:val="28"/>
          <w:highlight w:val="none"/>
          <w:u w:val="single"/>
        </w:rPr>
        <w:t>横琴科学城(三期)标段一主体结构工程-复垦复绿工程专业分包</w:t>
      </w:r>
      <w:permEnd w:id="7"/>
      <w:r>
        <w:rPr>
          <w:rFonts w:ascii="仿宋" w:hAnsi="仿宋" w:eastAsia="仿宋" w:cs="仿宋"/>
          <w:color w:val="auto"/>
          <w:szCs w:val="28"/>
          <w:highlight w:val="none"/>
        </w:rPr>
        <w:t>以及其他满足现场及规范要求的事项</w:t>
      </w:r>
      <w:r>
        <w:rPr>
          <w:rFonts w:hint="eastAsia" w:ascii="仿宋" w:hAnsi="仿宋" w:eastAsia="仿宋" w:cs="仿宋"/>
          <w:color w:val="auto"/>
          <w:szCs w:val="28"/>
          <w:highlight w:val="none"/>
        </w:rPr>
        <w:t>；（2）为完成合同工作内容并通过验收取得相关许可所需的图纸深化、论证、原材料检测及验收配合等费用在报价中综合考虑；（3）</w:t>
      </w:r>
      <w:r>
        <w:rPr>
          <w:rFonts w:ascii="仿宋" w:hAnsi="仿宋" w:eastAsia="仿宋" w:cs="仿宋"/>
          <w:color w:val="auto"/>
          <w:szCs w:val="28"/>
          <w:highlight w:val="none"/>
        </w:rPr>
        <w:t>同时负责</w:t>
      </w:r>
      <w:r>
        <w:rPr>
          <w:rFonts w:hint="eastAsia" w:ascii="仿宋" w:hAnsi="仿宋" w:eastAsia="仿宋" w:cs="仿宋"/>
          <w:color w:val="auto"/>
          <w:szCs w:val="28"/>
          <w:highlight w:val="none"/>
        </w:rPr>
        <w:t>执行</w:t>
      </w:r>
      <w:r>
        <w:rPr>
          <w:rFonts w:ascii="仿宋" w:hAnsi="仿宋" w:eastAsia="仿宋" w:cs="仿宋"/>
          <w:color w:val="auto"/>
          <w:szCs w:val="28"/>
          <w:highlight w:val="none"/>
        </w:rPr>
        <w:t>所实施工程范围内</w:t>
      </w:r>
      <w:r>
        <w:rPr>
          <w:rFonts w:hint="eastAsia" w:ascii="仿宋" w:hAnsi="仿宋" w:eastAsia="仿宋" w:cs="仿宋"/>
          <w:color w:val="auto"/>
          <w:szCs w:val="28"/>
          <w:highlight w:val="none"/>
        </w:rPr>
        <w:t>绿色施工安全防护工作</w:t>
      </w:r>
      <w:r>
        <w:rPr>
          <w:rFonts w:ascii="仿宋" w:hAnsi="仿宋" w:eastAsia="仿宋" w:cs="仿宋"/>
          <w:color w:val="auto"/>
          <w:szCs w:val="28"/>
          <w:highlight w:val="none"/>
        </w:rPr>
        <w:t>，保证施工满足本工程设计</w:t>
      </w:r>
      <w:r>
        <w:rPr>
          <w:rFonts w:hint="eastAsia" w:ascii="仿宋" w:hAnsi="仿宋" w:eastAsia="仿宋" w:cs="仿宋"/>
          <w:color w:val="auto"/>
          <w:szCs w:val="28"/>
          <w:highlight w:val="none"/>
        </w:rPr>
        <w:t>、绿色施工安全防护规定</w:t>
      </w:r>
      <w:r>
        <w:rPr>
          <w:rFonts w:ascii="仿宋" w:hAnsi="仿宋" w:eastAsia="仿宋" w:cs="仿宋"/>
          <w:color w:val="auto"/>
          <w:szCs w:val="28"/>
          <w:highlight w:val="none"/>
        </w:rPr>
        <w:t>及</w:t>
      </w:r>
      <w:r>
        <w:rPr>
          <w:rFonts w:hint="eastAsia" w:ascii="仿宋" w:hAnsi="仿宋" w:eastAsia="仿宋" w:cs="仿宋"/>
          <w:color w:val="auto"/>
          <w:szCs w:val="28"/>
          <w:highlight w:val="none"/>
        </w:rPr>
        <w:t>技术规程规范等</w:t>
      </w:r>
      <w:r>
        <w:rPr>
          <w:rFonts w:ascii="仿宋" w:hAnsi="仿宋" w:eastAsia="仿宋" w:cs="仿宋"/>
          <w:color w:val="auto"/>
          <w:szCs w:val="28"/>
          <w:highlight w:val="none"/>
        </w:rPr>
        <w:t>要求</w:t>
      </w:r>
      <w:r>
        <w:rPr>
          <w:rFonts w:hint="eastAsia" w:ascii="仿宋" w:hAnsi="仿宋" w:eastAsia="仿宋" w:cs="仿宋"/>
          <w:color w:val="auto"/>
          <w:szCs w:val="28"/>
          <w:highlight w:val="none"/>
        </w:rPr>
        <w:t>。</w:t>
      </w:r>
    </w:p>
    <w:p w14:paraId="50D96C9F">
      <w:pPr>
        <w:pStyle w:val="41"/>
        <w:widowControl/>
        <w:tabs>
          <w:tab w:val="left" w:pos="567"/>
        </w:tabs>
        <w:adjustRightInd w:val="0"/>
        <w:snapToGrid w:val="0"/>
        <w:spacing w:line="56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 xml:space="preserve">2.2 </w:t>
      </w:r>
      <w:r>
        <w:rPr>
          <w:rFonts w:ascii="仿宋" w:hAnsi="仿宋" w:eastAsia="仿宋" w:cs="仿宋"/>
          <w:color w:val="auto"/>
          <w:szCs w:val="28"/>
          <w:highlight w:val="none"/>
        </w:rPr>
        <w:t>具体施工范围及内容以甲方或甲方设立的项目经理部下达的</w:t>
      </w:r>
      <w:r>
        <w:rPr>
          <w:rFonts w:hint="eastAsia" w:ascii="仿宋" w:hAnsi="仿宋" w:eastAsia="仿宋" w:cs="仿宋"/>
          <w:color w:val="auto"/>
          <w:szCs w:val="28"/>
          <w:highlight w:val="none"/>
        </w:rPr>
        <w:t>书面指令</w:t>
      </w:r>
      <w:r>
        <w:rPr>
          <w:rFonts w:ascii="仿宋" w:hAnsi="仿宋" w:eastAsia="仿宋" w:cs="仿宋"/>
          <w:color w:val="auto"/>
          <w:szCs w:val="28"/>
          <w:highlight w:val="none"/>
        </w:rPr>
        <w:t>或提供的设计施工图和工程量清单为准。如相关资料（招标工程量清单及施工设计图纸等）已明确的但</w:t>
      </w:r>
      <w:r>
        <w:rPr>
          <w:rFonts w:hint="eastAsia" w:ascii="仿宋" w:hAnsi="仿宋" w:eastAsia="仿宋" w:cs="仿宋"/>
          <w:color w:val="auto"/>
          <w:szCs w:val="28"/>
          <w:highlight w:val="none"/>
        </w:rPr>
        <w:t>乙方报价书中遗漏项则视为乙方报价中已包括该部分，结算时合同价款不再调整。</w:t>
      </w:r>
    </w:p>
    <w:p w14:paraId="2F12CE8F">
      <w:pPr>
        <w:pStyle w:val="41"/>
        <w:widowControl/>
        <w:tabs>
          <w:tab w:val="left" w:pos="567"/>
        </w:tabs>
        <w:adjustRightInd w:val="0"/>
        <w:snapToGrid w:val="0"/>
        <w:spacing w:line="56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2.3 甲方有权对招标/合同内容进行增减，乙方应予以配合。</w:t>
      </w:r>
      <w:r>
        <w:rPr>
          <w:rFonts w:hint="eastAsia" w:ascii="仿宋" w:hAnsi="仿宋" w:eastAsia="仿宋" w:cs="仿宋"/>
          <w:color w:val="auto"/>
          <w:szCs w:val="28"/>
          <w:highlight w:val="none"/>
          <w:lang w:eastAsia="zh-Hans"/>
        </w:rPr>
        <w:t>甲方</w:t>
      </w:r>
      <w:r>
        <w:rPr>
          <w:rFonts w:hint="eastAsia" w:ascii="仿宋" w:hAnsi="仿宋" w:eastAsia="仿宋" w:cs="仿宋"/>
          <w:color w:val="auto"/>
          <w:szCs w:val="28"/>
          <w:highlight w:val="none"/>
        </w:rPr>
        <w:t>按</w:t>
      </w:r>
      <w:r>
        <w:rPr>
          <w:rFonts w:hint="eastAsia" w:ascii="仿宋" w:hAnsi="仿宋" w:eastAsia="仿宋" w:cs="仿宋"/>
          <w:color w:val="auto"/>
          <w:szCs w:val="28"/>
          <w:highlight w:val="none"/>
          <w:lang w:eastAsia="zh-Hans"/>
        </w:rPr>
        <w:t>乙方</w:t>
      </w:r>
      <w:r>
        <w:rPr>
          <w:rFonts w:hint="eastAsia" w:ascii="仿宋" w:hAnsi="仿宋" w:eastAsia="仿宋" w:cs="仿宋"/>
          <w:color w:val="auto"/>
          <w:szCs w:val="28"/>
          <w:highlight w:val="none"/>
        </w:rPr>
        <w:t>已实际完成并经</w:t>
      </w:r>
      <w:r>
        <w:rPr>
          <w:rFonts w:hint="eastAsia" w:ascii="仿宋" w:hAnsi="仿宋" w:eastAsia="仿宋" w:cs="仿宋"/>
          <w:color w:val="auto"/>
          <w:szCs w:val="28"/>
          <w:highlight w:val="none"/>
          <w:lang w:eastAsia="zh-Hans"/>
        </w:rPr>
        <w:t>甲方</w:t>
      </w:r>
      <w:r>
        <w:rPr>
          <w:rFonts w:hint="eastAsia" w:ascii="仿宋" w:hAnsi="仿宋" w:eastAsia="仿宋" w:cs="仿宋"/>
          <w:color w:val="auto"/>
          <w:szCs w:val="28"/>
          <w:highlight w:val="none"/>
        </w:rPr>
        <w:t>审核认可的工作量支付相应的款项。除此之外，</w:t>
      </w:r>
      <w:r>
        <w:rPr>
          <w:rFonts w:hint="eastAsia" w:ascii="仿宋" w:hAnsi="仿宋" w:eastAsia="仿宋" w:cs="仿宋"/>
          <w:color w:val="auto"/>
          <w:szCs w:val="28"/>
          <w:highlight w:val="none"/>
          <w:lang w:eastAsia="zh-Hans"/>
        </w:rPr>
        <w:t>甲方</w:t>
      </w:r>
      <w:r>
        <w:rPr>
          <w:rFonts w:hint="eastAsia" w:ascii="仿宋" w:hAnsi="仿宋" w:eastAsia="仿宋" w:cs="仿宋"/>
          <w:color w:val="auto"/>
          <w:szCs w:val="28"/>
          <w:highlight w:val="none"/>
        </w:rPr>
        <w:t>无须向</w:t>
      </w:r>
      <w:r>
        <w:rPr>
          <w:rFonts w:hint="eastAsia" w:ascii="仿宋" w:hAnsi="仿宋" w:eastAsia="仿宋" w:cs="仿宋"/>
          <w:color w:val="auto"/>
          <w:szCs w:val="28"/>
          <w:highlight w:val="none"/>
          <w:lang w:eastAsia="zh-Hans"/>
        </w:rPr>
        <w:t>乙方</w:t>
      </w:r>
      <w:r>
        <w:rPr>
          <w:rFonts w:hint="eastAsia" w:ascii="仿宋" w:hAnsi="仿宋" w:eastAsia="仿宋" w:cs="仿宋"/>
          <w:color w:val="auto"/>
          <w:szCs w:val="28"/>
          <w:highlight w:val="none"/>
        </w:rPr>
        <w:t>支付任何经济补偿或赔偿，</w:t>
      </w:r>
      <w:r>
        <w:rPr>
          <w:rFonts w:hint="eastAsia" w:ascii="仿宋" w:hAnsi="仿宋" w:eastAsia="仿宋" w:cs="仿宋"/>
          <w:color w:val="auto"/>
          <w:szCs w:val="28"/>
          <w:highlight w:val="none"/>
          <w:lang w:eastAsia="zh-Hans"/>
        </w:rPr>
        <w:t>乙方</w:t>
      </w:r>
      <w:r>
        <w:rPr>
          <w:rFonts w:hint="eastAsia" w:ascii="仿宋" w:hAnsi="仿宋" w:eastAsia="仿宋" w:cs="仿宋"/>
          <w:color w:val="auto"/>
          <w:szCs w:val="28"/>
          <w:highlight w:val="none"/>
        </w:rPr>
        <w:t>对此无异议。</w:t>
      </w:r>
    </w:p>
    <w:p w14:paraId="5C27D6D6">
      <w:pPr>
        <w:pStyle w:val="41"/>
        <w:widowControl/>
        <w:tabs>
          <w:tab w:val="left" w:pos="567"/>
        </w:tabs>
        <w:adjustRightInd w:val="0"/>
        <w:snapToGrid w:val="0"/>
        <w:spacing w:line="560" w:lineRule="exact"/>
        <w:ind w:firstLine="560"/>
        <w:rPr>
          <w:rFonts w:hint="eastAsia" w:ascii="仿宋" w:hAnsi="仿宋" w:eastAsia="仿宋" w:cs="仿宋"/>
          <w:color w:val="auto"/>
          <w:szCs w:val="28"/>
          <w:highlight w:val="none"/>
        </w:rPr>
      </w:pPr>
      <w:r>
        <w:rPr>
          <w:rFonts w:hint="eastAsia" w:ascii="仿宋" w:hAnsi="仿宋" w:eastAsia="仿宋" w:cs="仿宋"/>
          <w:color w:val="auto"/>
          <w:szCs w:val="28"/>
          <w:highlight w:val="none"/>
        </w:rPr>
        <w:t>2.4 由于政策调整、建设单位、总承包单位对方案调整或其他原因导致项目终止、中止或工程规模缩减</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lang w:val="en-US" w:eastAsia="zh-CN"/>
        </w:rPr>
        <w:t>施工范围调整</w:t>
      </w:r>
      <w:r>
        <w:rPr>
          <w:rFonts w:hint="eastAsia" w:ascii="仿宋" w:hAnsi="仿宋" w:eastAsia="仿宋" w:cs="仿宋"/>
          <w:color w:val="auto"/>
          <w:szCs w:val="28"/>
          <w:highlight w:val="none"/>
        </w:rPr>
        <w:t>等，</w:t>
      </w:r>
      <w:r>
        <w:rPr>
          <w:rFonts w:hint="eastAsia" w:ascii="仿宋" w:hAnsi="仿宋" w:eastAsia="仿宋" w:cs="仿宋"/>
          <w:color w:val="auto"/>
          <w:szCs w:val="28"/>
          <w:highlight w:val="none"/>
          <w:lang w:val="en-US" w:eastAsia="zh-CN"/>
        </w:rPr>
        <w:t>甲方有权根据项目推进实际情况及需求，对合同施工范围进行调整，乙方应予以无条件配合。</w:t>
      </w:r>
      <w:r>
        <w:rPr>
          <w:rFonts w:hint="eastAsia" w:ascii="仿宋" w:hAnsi="仿宋" w:eastAsia="仿宋" w:cs="仿宋"/>
          <w:color w:val="auto"/>
          <w:szCs w:val="28"/>
          <w:highlight w:val="none"/>
        </w:rPr>
        <w:t>甲乙双方应按照乙方实际完成的工作据实结算支付。除甲方书面同意外，由于上述原因导致乙方实际损失的，乙方自行承担该风险，甲方不予</w:t>
      </w:r>
      <w:r>
        <w:rPr>
          <w:rFonts w:hint="eastAsia" w:ascii="仿宋" w:hAnsi="仿宋" w:eastAsia="仿宋" w:cs="仿宋"/>
          <w:color w:val="auto"/>
          <w:szCs w:val="28"/>
          <w:highlight w:val="none"/>
          <w:lang w:val="en-US" w:eastAsia="zh-CN"/>
        </w:rPr>
        <w:t>支付任何经济补偿</w:t>
      </w:r>
      <w:r>
        <w:rPr>
          <w:rFonts w:hint="eastAsia" w:ascii="仿宋" w:hAnsi="仿宋" w:eastAsia="仿宋" w:cs="仿宋"/>
          <w:color w:val="auto"/>
          <w:szCs w:val="28"/>
          <w:highlight w:val="none"/>
        </w:rPr>
        <w:t>，乙方对此完全同意。</w:t>
      </w:r>
    </w:p>
    <w:p w14:paraId="0C3C6402">
      <w:pPr>
        <w:pStyle w:val="7"/>
        <w:adjustRightInd w:val="0"/>
        <w:snapToGrid w:val="0"/>
        <w:spacing w:after="0" w:line="540" w:lineRule="exact"/>
        <w:ind w:firstLine="560"/>
        <w:rPr>
          <w:rFonts w:hint="eastAsia" w:ascii="仿宋" w:hAnsi="仿宋" w:eastAsia="仿宋" w:cs="仿宋"/>
          <w:color w:val="auto"/>
          <w:szCs w:val="28"/>
          <w:highlight w:val="none"/>
          <w:u w:val="single"/>
          <w:lang w:eastAsia="zh-CN"/>
        </w:rPr>
      </w:pPr>
      <w:permStart w:id="8" w:edGrp="everyone"/>
      <w:r>
        <w:rPr>
          <w:rFonts w:ascii="仿宋" w:hAnsi="仿宋" w:eastAsia="仿宋" w:cs="仿宋"/>
          <w:color w:val="auto"/>
          <w:szCs w:val="28"/>
          <w:highlight w:val="none"/>
          <w:u w:val="single"/>
        </w:rPr>
        <w:t>补充</w:t>
      </w:r>
      <w:r>
        <w:rPr>
          <w:rFonts w:hint="eastAsia" w:ascii="仿宋" w:hAnsi="仿宋" w:eastAsia="仿宋" w:cs="仿宋"/>
          <w:color w:val="auto"/>
          <w:szCs w:val="28"/>
          <w:highlight w:val="none"/>
          <w:u w:val="single"/>
        </w:rPr>
        <w:t>/调整</w:t>
      </w:r>
      <w:r>
        <w:rPr>
          <w:rFonts w:ascii="仿宋" w:hAnsi="仿宋" w:eastAsia="仿宋" w:cs="仿宋"/>
          <w:color w:val="auto"/>
          <w:szCs w:val="28"/>
          <w:highlight w:val="none"/>
          <w:u w:val="single"/>
        </w:rPr>
        <w:t>内容（如有）：</w:t>
      </w:r>
      <w:r>
        <w:rPr>
          <w:rFonts w:hint="eastAsia" w:ascii="仿宋" w:hAnsi="仿宋" w:eastAsia="仿宋" w:cs="仿宋"/>
          <w:color w:val="auto"/>
          <w:szCs w:val="28"/>
          <w:highlight w:val="none"/>
          <w:u w:val="single"/>
          <w:lang w:val="en-US" w:eastAsia="zh-CN"/>
        </w:rPr>
        <w:t>/</w:t>
      </w:r>
    </w:p>
    <w:permEnd w:id="8"/>
    <w:p w14:paraId="044A56EF">
      <w:pPr>
        <w:pStyle w:val="30"/>
        <w:adjustRightInd w:val="0"/>
        <w:snapToGrid w:val="0"/>
        <w:spacing w:line="540" w:lineRule="exact"/>
        <w:ind w:left="0" w:leftChars="0" w:firstLine="560" w:firstLineChars="200"/>
        <w:rPr>
          <w:color w:val="auto"/>
          <w:highlight w:val="none"/>
        </w:rPr>
      </w:pPr>
    </w:p>
    <w:p w14:paraId="66CD69B0">
      <w:pPr>
        <w:pStyle w:val="2"/>
        <w:keepNext w:val="0"/>
        <w:keepLines w:val="0"/>
        <w:adjustRightInd w:val="0"/>
        <w:snapToGrid w:val="0"/>
        <w:spacing w:line="560" w:lineRule="exact"/>
        <w:ind w:firstLine="562"/>
        <w:rPr>
          <w:rFonts w:ascii="仿宋" w:hAnsi="仿宋" w:cs="仿宋"/>
          <w:color w:val="auto"/>
          <w:highlight w:val="none"/>
        </w:rPr>
      </w:pPr>
      <w:bookmarkStart w:id="6" w:name="_Toc23413"/>
      <w:bookmarkStart w:id="7" w:name="_Toc4347"/>
      <w:r>
        <w:rPr>
          <w:rFonts w:hint="eastAsia" w:ascii="仿宋" w:hAnsi="仿宋" w:cs="仿宋"/>
          <w:color w:val="auto"/>
          <w:highlight w:val="none"/>
        </w:rPr>
        <w:t>第三条 工程质量及验收</w:t>
      </w:r>
      <w:bookmarkEnd w:id="6"/>
      <w:bookmarkEnd w:id="7"/>
    </w:p>
    <w:p w14:paraId="22B90E0A">
      <w:pPr>
        <w:adjustRightInd w:val="0"/>
        <w:snapToGrid w:val="0"/>
        <w:spacing w:line="56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3.1 质量执行标准：执行国家、广东省、珠海市</w:t>
      </w:r>
      <w:r>
        <w:rPr>
          <w:rFonts w:hint="eastAsia" w:ascii="仿宋" w:hAnsi="仿宋" w:eastAsia="仿宋" w:cs="仿宋"/>
          <w:color w:val="auto"/>
          <w:szCs w:val="28"/>
          <w:highlight w:val="none"/>
          <w:lang w:eastAsia="zh-Hans"/>
        </w:rPr>
        <w:t>及行业</w:t>
      </w:r>
      <w:r>
        <w:rPr>
          <w:rFonts w:hint="eastAsia" w:ascii="仿宋" w:hAnsi="仿宋" w:eastAsia="仿宋" w:cs="仿宋"/>
          <w:color w:val="auto"/>
          <w:szCs w:val="28"/>
          <w:highlight w:val="none"/>
        </w:rPr>
        <w:t>现行验收评审标准。</w:t>
      </w:r>
    </w:p>
    <w:p w14:paraId="051D3A71">
      <w:pPr>
        <w:pStyle w:val="8"/>
        <w:ind w:left="0" w:leftChars="0" w:firstLine="560" w:firstLineChars="200"/>
        <w:jc w:val="left"/>
        <w:outlineLvl w:val="9"/>
        <w:rPr>
          <w:rFonts w:hint="default" w:ascii="仿宋" w:hAnsi="仿宋" w:eastAsia="仿宋" w:cs="仿宋"/>
          <w:b/>
          <w:bCs/>
          <w:color w:val="auto"/>
          <w:sz w:val="32"/>
          <w:szCs w:val="32"/>
          <w:highlight w:val="none"/>
          <w:lang w:val="en-US" w:eastAsia="zh-CN"/>
        </w:rPr>
      </w:pPr>
      <w:r>
        <w:rPr>
          <w:rFonts w:hint="eastAsia" w:ascii="仿宋" w:hAnsi="仿宋" w:eastAsia="仿宋" w:cs="仿宋"/>
          <w:color w:val="auto"/>
          <w:szCs w:val="28"/>
          <w:highlight w:val="none"/>
        </w:rPr>
        <w:t>3.2 质量要求：</w:t>
      </w:r>
      <w:permStart w:id="9" w:edGrp="everyone"/>
      <w:r>
        <w:rPr>
          <w:rFonts w:hint="eastAsia" w:ascii="仿宋" w:hAnsi="仿宋" w:eastAsia="仿宋" w:cs="仿宋"/>
          <w:color w:val="auto"/>
          <w:szCs w:val="28"/>
          <w:highlight w:val="none"/>
          <w:u w:val="single"/>
        </w:rPr>
        <w:t>合格</w:t>
      </w:r>
      <w:r>
        <w:rPr>
          <w:rFonts w:hint="eastAsia" w:ascii="仿宋" w:hAnsi="仿宋" w:eastAsia="仿宋" w:cs="仿宋"/>
          <w:color w:val="auto"/>
          <w:szCs w:val="28"/>
          <w:highlight w:val="none"/>
        </w:rPr>
        <w:t>,且达到■市优质工程 ■省优质工程要求</w:t>
      </w:r>
      <w:permEnd w:id="9"/>
      <w:r>
        <w:rPr>
          <w:rFonts w:hint="eastAsia" w:ascii="仿宋" w:hAnsi="仿宋" w:eastAsia="仿宋" w:cs="仿宋"/>
          <w:color w:val="auto"/>
          <w:szCs w:val="28"/>
          <w:highlight w:val="none"/>
        </w:rPr>
        <w:t>同时满足甲方与建设单位签订</w:t>
      </w:r>
      <w:permStart w:id="10" w:edGrp="everyone"/>
      <w:r>
        <w:rPr>
          <w:rFonts w:hint="eastAsia" w:ascii="仿宋" w:hAnsi="仿宋" w:eastAsia="仿宋" w:cs="仿宋"/>
          <w:color w:val="auto"/>
          <w:szCs w:val="28"/>
          <w:highlight w:val="none"/>
          <w:u w:val="single"/>
        </w:rPr>
        <w:t>《横琴科学城（三期）标段一主体结构工程施工总承包合同</w:t>
      </w:r>
      <w:r>
        <w:rPr>
          <w:rFonts w:hint="eastAsia" w:ascii="仿宋" w:hAnsi="仿宋" w:eastAsia="仿宋" w:cs="仿宋"/>
          <w:color w:val="auto"/>
          <w:szCs w:val="28"/>
          <w:highlight w:val="none"/>
          <w:u w:val="single"/>
          <w:lang w:bidi="ar"/>
        </w:rPr>
        <w:t>》</w:t>
      </w:r>
      <w:permEnd w:id="10"/>
      <w:r>
        <w:rPr>
          <w:rFonts w:hint="eastAsia" w:ascii="仿宋" w:hAnsi="仿宋" w:eastAsia="仿宋" w:cs="仿宋"/>
          <w:color w:val="auto"/>
          <w:szCs w:val="28"/>
          <w:highlight w:val="none"/>
          <w:lang w:bidi="ar"/>
        </w:rPr>
        <w:t>（以下简称“施工总承包合同”或“主合同”）</w:t>
      </w:r>
      <w:r>
        <w:rPr>
          <w:rFonts w:hint="eastAsia" w:ascii="仿宋" w:hAnsi="仿宋" w:eastAsia="仿宋" w:cs="仿宋"/>
          <w:color w:val="auto"/>
          <w:szCs w:val="28"/>
          <w:highlight w:val="none"/>
        </w:rPr>
        <w:t>的总体质量目标要求</w:t>
      </w:r>
      <w:r>
        <w:rPr>
          <w:rFonts w:hint="eastAsia" w:ascii="仿宋" w:hAnsi="仿宋" w:eastAsia="仿宋" w:cs="仿宋"/>
          <w:color w:val="auto"/>
          <w:szCs w:val="28"/>
          <w:highlight w:val="none"/>
          <w:lang w:bidi="ar"/>
        </w:rPr>
        <w:t>并通过相关单位/部门/行业主管部门组织的验收。</w:t>
      </w:r>
      <w:r>
        <w:rPr>
          <w:rFonts w:hint="eastAsia" w:ascii="仿宋" w:hAnsi="仿宋" w:eastAsia="仿宋" w:cs="仿宋"/>
          <w:color w:val="auto"/>
          <w:szCs w:val="28"/>
          <w:highlight w:val="none"/>
          <w:lang w:val="en-US" w:eastAsia="zh-CN" w:bidi="ar"/>
        </w:rPr>
        <w:t>建设单位对</w:t>
      </w:r>
      <w:r>
        <w:rPr>
          <w:rFonts w:hint="eastAsia" w:ascii="仿宋" w:hAnsi="仿宋" w:eastAsia="仿宋" w:cs="仿宋"/>
          <w:color w:val="auto"/>
          <w:szCs w:val="28"/>
          <w:highlight w:val="none"/>
          <w:u w:val="single"/>
        </w:rPr>
        <w:t>横琴科学城（三期）标段一主体结构工程</w:t>
      </w:r>
      <w:r>
        <w:rPr>
          <w:rFonts w:hint="eastAsia" w:ascii="仿宋" w:hAnsi="仿宋" w:eastAsia="仿宋" w:cs="仿宋"/>
          <w:b w:val="0"/>
          <w:bCs w:val="0"/>
          <w:color w:val="auto"/>
          <w:sz w:val="28"/>
          <w:szCs w:val="28"/>
          <w:highlight w:val="none"/>
          <w:u w:val="none"/>
          <w:lang w:bidi="ar"/>
        </w:rPr>
        <w:t>项目</w:t>
      </w:r>
      <w:r>
        <w:rPr>
          <w:rFonts w:hint="eastAsia" w:ascii="仿宋" w:hAnsi="仿宋" w:eastAsia="仿宋" w:cs="仿宋"/>
          <w:b w:val="0"/>
          <w:bCs w:val="0"/>
          <w:color w:val="auto"/>
          <w:sz w:val="28"/>
          <w:szCs w:val="28"/>
          <w:highlight w:val="none"/>
          <w:u w:val="none"/>
          <w:lang w:val="en-US" w:eastAsia="zh-CN" w:bidi="ar"/>
        </w:rPr>
        <w:t>质量要求标准详见附件九。</w:t>
      </w:r>
    </w:p>
    <w:p w14:paraId="41584E57">
      <w:pPr>
        <w:pStyle w:val="6"/>
        <w:adjustRightInd w:val="0"/>
        <w:snapToGrid w:val="0"/>
        <w:spacing w:line="560" w:lineRule="exact"/>
        <w:ind w:firstLine="560"/>
        <w:jc w:val="both"/>
        <w:rPr>
          <w:rFonts w:ascii="仿宋" w:hAnsi="仿宋" w:eastAsia="仿宋" w:cs="仿宋"/>
          <w:color w:val="auto"/>
          <w:szCs w:val="28"/>
          <w:highlight w:val="none"/>
        </w:rPr>
      </w:pPr>
      <w:r>
        <w:rPr>
          <w:rFonts w:hint="eastAsia" w:ascii="仿宋" w:hAnsi="仿宋" w:eastAsia="仿宋" w:cs="仿宋"/>
          <w:color w:val="auto"/>
          <w:szCs w:val="28"/>
          <w:highlight w:val="none"/>
        </w:rPr>
        <w:t>3.3 质量验收标准：</w:t>
      </w:r>
      <w:bookmarkStart w:id="8" w:name="_Hlk77093365"/>
      <w:r>
        <w:rPr>
          <w:rFonts w:hint="eastAsia" w:ascii="仿宋" w:hAnsi="仿宋" w:eastAsia="仿宋" w:cs="仿宋"/>
          <w:color w:val="auto"/>
          <w:szCs w:val="28"/>
          <w:highlight w:val="none"/>
        </w:rPr>
        <w:t>符合现行的国家工程质量验收规范，符合国家、行业、地方、建设单位及甲方的施工技术标准规范，符合施工图及建设单位技术文件的要求。在签订合同后，如果国内的规范、技术标准或规定作了重大修改，或颁发新的国家规范标准及规定，则应遵守新的规范和标准。工程质量不符合设计要求，</w:t>
      </w:r>
      <w:r>
        <w:rPr>
          <w:rFonts w:hint="eastAsia" w:ascii="仿宋" w:hAnsi="仿宋" w:eastAsia="仿宋" w:cs="仿宋"/>
          <w:color w:val="auto"/>
          <w:szCs w:val="28"/>
          <w:highlight w:val="none"/>
          <w:lang w:eastAsia="zh-Hans"/>
        </w:rPr>
        <w:t>如</w:t>
      </w:r>
      <w:r>
        <w:rPr>
          <w:rFonts w:hint="eastAsia" w:ascii="仿宋" w:hAnsi="仿宋" w:eastAsia="仿宋" w:cs="仿宋"/>
          <w:color w:val="auto"/>
          <w:szCs w:val="28"/>
          <w:highlight w:val="none"/>
        </w:rPr>
        <w:t>质量不合格，</w:t>
      </w:r>
      <w:r>
        <w:rPr>
          <w:rFonts w:hint="eastAsia" w:ascii="仿宋" w:hAnsi="仿宋" w:eastAsia="仿宋" w:cs="仿宋"/>
          <w:color w:val="auto"/>
          <w:szCs w:val="28"/>
          <w:highlight w:val="none"/>
          <w:lang w:eastAsia="zh-Hans"/>
        </w:rPr>
        <w:t>甲方有权</w:t>
      </w:r>
      <w:r>
        <w:rPr>
          <w:rFonts w:hint="eastAsia" w:ascii="仿宋" w:hAnsi="仿宋" w:eastAsia="仿宋" w:cs="仿宋"/>
          <w:color w:val="auto"/>
          <w:szCs w:val="28"/>
          <w:highlight w:val="none"/>
        </w:rPr>
        <w:t>要求乙方停工和返工，返工费用由乙方承担，工期不予顺延。如乙方未能及时有效地进行此项工作，甲方可另行安排第三方插入进行施工，由此而发生的费用将在乙方的应付工程款中按1.5倍扣除，不足以扣除的甲方有权向乙方追偿。</w:t>
      </w:r>
      <w:bookmarkEnd w:id="8"/>
      <w:r>
        <w:rPr>
          <w:rFonts w:hint="eastAsia" w:ascii="仿宋" w:hAnsi="仿宋" w:eastAsia="仿宋" w:cs="仿宋"/>
          <w:color w:val="auto"/>
          <w:szCs w:val="28"/>
          <w:highlight w:val="none"/>
        </w:rPr>
        <w:t>乙方对此不得有异议，并提供必要的措施及技术协助，否则视同乙方违约，甲方有权解除合同，且不需要向乙方承担任何责任。</w:t>
      </w:r>
    </w:p>
    <w:p w14:paraId="364054D6">
      <w:pPr>
        <w:adjustRightInd w:val="0"/>
        <w:snapToGrid w:val="0"/>
        <w:spacing w:line="56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3.4 分项工程质量检查：上道工序施工完成，必须经验收合格签字确认后，乙方才能进行下道工序的施工。</w:t>
      </w:r>
    </w:p>
    <w:p w14:paraId="15CFA28C">
      <w:pPr>
        <w:pStyle w:val="7"/>
        <w:adjustRightInd w:val="0"/>
        <w:snapToGrid w:val="0"/>
        <w:spacing w:after="0" w:line="56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3.5 隐蔽工程验收：</w:t>
      </w:r>
    </w:p>
    <w:p w14:paraId="240D1810">
      <w:pPr>
        <w:pStyle w:val="7"/>
        <w:adjustRightInd w:val="0"/>
        <w:snapToGrid w:val="0"/>
        <w:spacing w:after="0" w:line="56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3.5.1 乙方在自检合格并签署隐蔽工程自检记录后，应填写隐蔽工程验收申请单，在覆盖前</w:t>
      </w:r>
      <w:r>
        <w:rPr>
          <w:rFonts w:ascii="仿宋" w:hAnsi="仿宋" w:eastAsia="仿宋" w:cs="仿宋"/>
          <w:color w:val="auto"/>
          <w:szCs w:val="28"/>
          <w:highlight w:val="none"/>
        </w:rPr>
        <w:t>48</w:t>
      </w:r>
      <w:r>
        <w:rPr>
          <w:rFonts w:hint="eastAsia" w:ascii="仿宋" w:hAnsi="仿宋" w:eastAsia="仿宋" w:cs="仿宋"/>
          <w:color w:val="auto"/>
          <w:szCs w:val="28"/>
          <w:highlight w:val="none"/>
        </w:rPr>
        <w:t>小时，通知甲方</w:t>
      </w:r>
      <w:r>
        <w:rPr>
          <w:rFonts w:ascii="仿宋" w:hAnsi="仿宋" w:eastAsia="仿宋" w:cs="仿宋"/>
          <w:color w:val="auto"/>
          <w:szCs w:val="28"/>
          <w:highlight w:val="none"/>
        </w:rPr>
        <w:t>、</w:t>
      </w:r>
      <w:r>
        <w:rPr>
          <w:rFonts w:hint="eastAsia" w:ascii="仿宋" w:hAnsi="仿宋" w:eastAsia="仿宋" w:cs="仿宋"/>
          <w:color w:val="auto"/>
          <w:szCs w:val="28"/>
          <w:highlight w:val="none"/>
          <w:lang w:eastAsia="zh-Hans"/>
        </w:rPr>
        <w:t>建设单位</w:t>
      </w:r>
      <w:r>
        <w:rPr>
          <w:rFonts w:ascii="仿宋" w:hAnsi="仿宋" w:eastAsia="仿宋" w:cs="仿宋"/>
          <w:color w:val="auto"/>
          <w:szCs w:val="28"/>
          <w:highlight w:val="none"/>
          <w:lang w:eastAsia="zh-Hans"/>
        </w:rPr>
        <w:t>、</w:t>
      </w:r>
      <w:r>
        <w:rPr>
          <w:rFonts w:hint="eastAsia" w:ascii="仿宋" w:hAnsi="仿宋" w:eastAsia="仿宋" w:cs="仿宋"/>
          <w:color w:val="auto"/>
          <w:szCs w:val="28"/>
          <w:highlight w:val="none"/>
          <w:lang w:eastAsia="zh-Hans"/>
        </w:rPr>
        <w:t>监理</w:t>
      </w:r>
      <w:r>
        <w:rPr>
          <w:rFonts w:hint="eastAsia" w:ascii="仿宋" w:hAnsi="仿宋" w:eastAsia="仿宋" w:cs="仿宋"/>
          <w:color w:val="auto"/>
          <w:szCs w:val="28"/>
          <w:highlight w:val="none"/>
          <w:lang w:val="en-US" w:eastAsia="zh-CN"/>
        </w:rPr>
        <w:t>单位</w:t>
      </w:r>
      <w:r>
        <w:rPr>
          <w:rFonts w:hint="eastAsia" w:ascii="仿宋" w:hAnsi="仿宋" w:eastAsia="仿宋" w:cs="仿宋"/>
          <w:color w:val="auto"/>
          <w:szCs w:val="28"/>
          <w:highlight w:val="none"/>
        </w:rPr>
        <w:t>进行验收。甲方在接到乙方通知24小时内进行验收，经</w:t>
      </w:r>
      <w:r>
        <w:rPr>
          <w:rFonts w:hint="eastAsia" w:ascii="仿宋" w:hAnsi="仿宋" w:eastAsia="仿宋" w:cs="仿宋"/>
          <w:color w:val="auto"/>
          <w:szCs w:val="28"/>
          <w:highlight w:val="none"/>
          <w:lang w:eastAsia="zh-Hans"/>
        </w:rPr>
        <w:t>建设单位</w:t>
      </w:r>
      <w:r>
        <w:rPr>
          <w:rFonts w:hint="eastAsia" w:ascii="仿宋" w:hAnsi="仿宋" w:eastAsia="仿宋" w:cs="仿宋"/>
          <w:color w:val="auto"/>
          <w:szCs w:val="28"/>
          <w:highlight w:val="none"/>
        </w:rPr>
        <w:t>、监理</w:t>
      </w:r>
      <w:r>
        <w:rPr>
          <w:rFonts w:hint="eastAsia" w:ascii="仿宋" w:hAnsi="仿宋" w:eastAsia="仿宋" w:cs="仿宋"/>
          <w:color w:val="auto"/>
          <w:szCs w:val="28"/>
          <w:highlight w:val="none"/>
          <w:lang w:val="en-US" w:eastAsia="zh-CN"/>
        </w:rPr>
        <w:t>单位</w:t>
      </w:r>
      <w:r>
        <w:rPr>
          <w:rFonts w:hint="eastAsia" w:ascii="仿宋" w:hAnsi="仿宋" w:eastAsia="仿宋" w:cs="仿宋"/>
          <w:color w:val="auto"/>
          <w:szCs w:val="28"/>
          <w:highlight w:val="none"/>
        </w:rPr>
        <w:t>、甲方验收合格并在验收记录上签字认可后，乙方方可进行覆盖和继续施工；若验收不合格，乙方应按甲方的要求整改并重新申请验收。</w:t>
      </w:r>
    </w:p>
    <w:p w14:paraId="1D2B3EEA">
      <w:pPr>
        <w:pStyle w:val="7"/>
        <w:adjustRightInd w:val="0"/>
        <w:snapToGrid w:val="0"/>
        <w:spacing w:after="0" w:line="56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3.5.2 若乙方未经验收而自行覆盖，甲方有权要求剥开或开孔检查，</w:t>
      </w:r>
      <w:r>
        <w:rPr>
          <w:rFonts w:hint="eastAsia" w:ascii="仿宋" w:hAnsi="仿宋" w:eastAsia="仿宋" w:cs="仿宋"/>
          <w:color w:val="auto"/>
          <w:szCs w:val="28"/>
          <w:highlight w:val="none"/>
          <w:lang w:eastAsia="zh-Hans"/>
        </w:rPr>
        <w:t>无论检查是否合格</w:t>
      </w:r>
      <w:r>
        <w:rPr>
          <w:rFonts w:ascii="仿宋" w:hAnsi="仿宋" w:eastAsia="仿宋" w:cs="仿宋"/>
          <w:color w:val="auto"/>
          <w:szCs w:val="28"/>
          <w:highlight w:val="none"/>
          <w:lang w:eastAsia="zh-Hans"/>
        </w:rPr>
        <w:t>，</w:t>
      </w:r>
      <w:r>
        <w:rPr>
          <w:rFonts w:hint="eastAsia" w:ascii="仿宋" w:hAnsi="仿宋" w:eastAsia="仿宋" w:cs="仿宋"/>
          <w:color w:val="auto"/>
          <w:szCs w:val="28"/>
          <w:highlight w:val="none"/>
        </w:rPr>
        <w:t>由此造成的损失</w:t>
      </w:r>
      <w:r>
        <w:rPr>
          <w:rFonts w:hint="eastAsia" w:ascii="仿宋" w:hAnsi="仿宋" w:eastAsia="仿宋" w:cs="仿宋"/>
          <w:color w:val="auto"/>
          <w:szCs w:val="28"/>
          <w:highlight w:val="none"/>
          <w:lang w:eastAsia="zh-Hans"/>
        </w:rPr>
        <w:t>及额外费用</w:t>
      </w:r>
      <w:r>
        <w:rPr>
          <w:rFonts w:hint="eastAsia" w:ascii="仿宋" w:hAnsi="仿宋" w:eastAsia="仿宋" w:cs="仿宋"/>
          <w:color w:val="auto"/>
          <w:szCs w:val="28"/>
          <w:highlight w:val="none"/>
        </w:rPr>
        <w:t>，由乙方负责。</w:t>
      </w:r>
    </w:p>
    <w:p w14:paraId="6C36E0D9">
      <w:pPr>
        <w:pStyle w:val="7"/>
        <w:adjustRightInd w:val="0"/>
        <w:snapToGrid w:val="0"/>
        <w:spacing w:after="0" w:line="56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3.5.3 若甲方认为确需对已签字验收并覆盖的隐蔽工程进行复查，乙方应协助复查。若复查结果表明质量合格，由此而引起的费用由甲方承担，影响的施工工期予以延长；若复查结果表明质量不合格，乙方应进行返工，并按上述规定重新申请验收，由此引起的一切费用及施工期延误由乙方负责。</w:t>
      </w:r>
    </w:p>
    <w:p w14:paraId="7ECFAD46">
      <w:pPr>
        <w:pStyle w:val="7"/>
        <w:adjustRightInd w:val="0"/>
        <w:snapToGrid w:val="0"/>
        <w:spacing w:after="0" w:line="56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3.5.4 乙方应协助、配合甲方、</w:t>
      </w:r>
      <w:r>
        <w:rPr>
          <w:rFonts w:hint="eastAsia" w:ascii="仿宋" w:hAnsi="仿宋" w:eastAsia="仿宋" w:cs="仿宋"/>
          <w:color w:val="auto"/>
          <w:szCs w:val="28"/>
          <w:highlight w:val="none"/>
          <w:lang w:eastAsia="zh-Hans"/>
        </w:rPr>
        <w:t>建设单位</w:t>
      </w:r>
      <w:r>
        <w:rPr>
          <w:rFonts w:hint="eastAsia" w:ascii="仿宋" w:hAnsi="仿宋" w:eastAsia="仿宋" w:cs="仿宋"/>
          <w:color w:val="auto"/>
          <w:szCs w:val="28"/>
          <w:highlight w:val="none"/>
        </w:rPr>
        <w:t>、或监理</w:t>
      </w:r>
      <w:r>
        <w:rPr>
          <w:rFonts w:hint="eastAsia" w:ascii="仿宋" w:hAnsi="仿宋" w:eastAsia="仿宋" w:cs="仿宋"/>
          <w:color w:val="auto"/>
          <w:szCs w:val="28"/>
          <w:highlight w:val="none"/>
          <w:lang w:val="en-US" w:eastAsia="zh-CN"/>
        </w:rPr>
        <w:t>单位</w:t>
      </w:r>
      <w:r>
        <w:rPr>
          <w:rFonts w:hint="eastAsia" w:ascii="仿宋" w:hAnsi="仿宋" w:eastAsia="仿宋" w:cs="仿宋"/>
          <w:color w:val="auto"/>
          <w:szCs w:val="28"/>
          <w:highlight w:val="none"/>
        </w:rPr>
        <w:t>进行质量检查与验收。</w:t>
      </w:r>
    </w:p>
    <w:p w14:paraId="7A12DBE4">
      <w:pPr>
        <w:pStyle w:val="7"/>
        <w:adjustRightInd w:val="0"/>
        <w:snapToGrid w:val="0"/>
        <w:spacing w:after="0" w:line="56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3.6 乙方应积极配合甲方办理有关已完工程交工验收工作。</w:t>
      </w:r>
    </w:p>
    <w:p w14:paraId="140B4DD0">
      <w:pPr>
        <w:pStyle w:val="7"/>
        <w:adjustRightInd w:val="0"/>
        <w:snapToGrid w:val="0"/>
        <w:spacing w:after="0" w:line="56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3.7 试验与检测：乙方按规定进行材料的见证取样送检、监督抽检及配合工作，包括但不限于人工及机械配合取样，送检所需车辆，包检验检测合格等，相关费用</w:t>
      </w:r>
      <w:r>
        <w:rPr>
          <w:rFonts w:hint="eastAsia" w:ascii="仿宋" w:hAnsi="仿宋" w:eastAsia="仿宋" w:cs="仿宋"/>
          <w:color w:val="auto"/>
          <w:szCs w:val="28"/>
          <w:highlight w:val="none"/>
          <w:lang w:val="en-US" w:eastAsia="zh-CN"/>
        </w:rPr>
        <w:t>由</w:t>
      </w:r>
      <w:r>
        <w:rPr>
          <w:rFonts w:hint="eastAsia" w:ascii="仿宋" w:hAnsi="仿宋" w:eastAsia="仿宋" w:cs="仿宋"/>
          <w:color w:val="auto"/>
          <w:szCs w:val="28"/>
          <w:highlight w:val="none"/>
        </w:rPr>
        <w:t>乙方</w:t>
      </w:r>
      <w:r>
        <w:rPr>
          <w:rFonts w:hint="eastAsia" w:ascii="仿宋" w:hAnsi="仿宋" w:eastAsia="仿宋" w:cs="仿宋"/>
          <w:color w:val="auto"/>
          <w:szCs w:val="28"/>
          <w:highlight w:val="none"/>
          <w:lang w:val="en-US" w:eastAsia="zh-CN"/>
        </w:rPr>
        <w:t>自行承担</w:t>
      </w:r>
      <w:r>
        <w:rPr>
          <w:rFonts w:hint="eastAsia" w:ascii="仿宋" w:hAnsi="仿宋" w:eastAsia="仿宋" w:cs="仿宋"/>
          <w:color w:val="auto"/>
          <w:szCs w:val="28"/>
          <w:highlight w:val="none"/>
        </w:rPr>
        <w:t>。若出现漏检、少检或</w:t>
      </w:r>
      <w:r>
        <w:rPr>
          <w:rFonts w:hint="eastAsia" w:ascii="仿宋" w:hAnsi="仿宋" w:eastAsia="仿宋" w:cs="仿宋"/>
          <w:color w:val="auto"/>
          <w:szCs w:val="28"/>
          <w:highlight w:val="none"/>
          <w:lang w:val="en-US" w:eastAsia="zh-CN"/>
        </w:rPr>
        <w:t>延迟送</w:t>
      </w:r>
      <w:r>
        <w:rPr>
          <w:rFonts w:hint="eastAsia" w:ascii="仿宋" w:hAnsi="仿宋" w:eastAsia="仿宋" w:cs="仿宋"/>
          <w:color w:val="auto"/>
          <w:szCs w:val="28"/>
          <w:highlight w:val="none"/>
        </w:rPr>
        <w:t>检试验</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lang w:val="en-US" w:eastAsia="zh-CN"/>
        </w:rPr>
        <w:t>拒</w:t>
      </w:r>
      <w:r>
        <w:rPr>
          <w:rFonts w:hint="eastAsia" w:ascii="仿宋" w:hAnsi="仿宋" w:eastAsia="仿宋" w:cs="仿宋"/>
          <w:color w:val="auto"/>
          <w:szCs w:val="28"/>
          <w:highlight w:val="none"/>
        </w:rPr>
        <w:t>不配合等情况，</w:t>
      </w:r>
      <w:r>
        <w:rPr>
          <w:rFonts w:hint="eastAsia" w:ascii="仿宋" w:hAnsi="仿宋" w:eastAsia="仿宋" w:cs="仿宋"/>
          <w:color w:val="auto"/>
          <w:szCs w:val="28"/>
          <w:highlight w:val="none"/>
          <w:lang w:val="en-US" w:eastAsia="zh-CN"/>
        </w:rPr>
        <w:t>乙方自愿按甲方书面通知之日起</w:t>
      </w:r>
      <w:r>
        <w:rPr>
          <w:rFonts w:hint="eastAsia" w:ascii="仿宋" w:hAnsi="仿宋" w:eastAsia="仿宋" w:cs="仿宋"/>
          <w:color w:val="auto"/>
          <w:szCs w:val="28"/>
          <w:highlight w:val="none"/>
        </w:rPr>
        <w:t>向甲方</w:t>
      </w:r>
      <w:r>
        <w:rPr>
          <w:rFonts w:hint="eastAsia" w:ascii="仿宋" w:hAnsi="仿宋" w:eastAsia="仿宋" w:cs="仿宋"/>
          <w:color w:val="auto"/>
          <w:szCs w:val="28"/>
          <w:highlight w:val="none"/>
          <w:lang w:val="en-US" w:eastAsia="zh-CN"/>
        </w:rPr>
        <w:t>支付</w:t>
      </w:r>
      <w:r>
        <w:rPr>
          <w:rFonts w:hint="eastAsia" w:ascii="仿宋" w:hAnsi="仿宋" w:eastAsia="仿宋" w:cs="仿宋"/>
          <w:color w:val="auto"/>
          <w:szCs w:val="28"/>
          <w:highlight w:val="none"/>
        </w:rPr>
        <w:t>违约金1000元/天，直至</w:t>
      </w:r>
      <w:r>
        <w:rPr>
          <w:rFonts w:hint="eastAsia" w:ascii="仿宋" w:hAnsi="仿宋" w:eastAsia="仿宋" w:cs="仿宋"/>
          <w:color w:val="auto"/>
          <w:szCs w:val="28"/>
          <w:highlight w:val="none"/>
          <w:lang w:val="en-US" w:eastAsia="zh-CN"/>
        </w:rPr>
        <w:t>相关材料</w:t>
      </w:r>
      <w:r>
        <w:rPr>
          <w:rFonts w:hint="eastAsia" w:ascii="仿宋" w:hAnsi="仿宋" w:eastAsia="仿宋" w:cs="仿宋"/>
          <w:color w:val="auto"/>
          <w:szCs w:val="28"/>
          <w:highlight w:val="none"/>
        </w:rPr>
        <w:t>检试验合格。</w:t>
      </w:r>
    </w:p>
    <w:p w14:paraId="73F80F02">
      <w:pPr>
        <w:pStyle w:val="7"/>
        <w:adjustRightInd w:val="0"/>
        <w:snapToGrid w:val="0"/>
        <w:spacing w:after="0" w:line="56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3.8 甲方质检员在施工过程中或验收评定时提出的整改意见，乙方必须照章执行，对拒不执行整改意见的、或整改不及时的、或整改后仍达不到质量要求的，每次向甲方缴纳违约金1000元。并继续整改至满足甲方要求为止，由于乙方实施整改或拖延整改所造成的工期延误等损失由乙方承担。因施工质量达不到质量要求造成返工的人工、材料</w:t>
      </w:r>
      <w:r>
        <w:rPr>
          <w:rFonts w:hint="eastAsia" w:ascii="仿宋" w:hAnsi="仿宋" w:eastAsia="仿宋" w:cs="仿宋"/>
          <w:color w:val="auto"/>
          <w:szCs w:val="28"/>
          <w:highlight w:val="none"/>
          <w:lang w:val="en-US" w:eastAsia="zh-CN"/>
        </w:rPr>
        <w:t>等</w:t>
      </w:r>
      <w:r>
        <w:rPr>
          <w:rFonts w:hint="eastAsia" w:ascii="仿宋" w:hAnsi="仿宋" w:eastAsia="仿宋" w:cs="仿宋"/>
          <w:color w:val="auto"/>
          <w:szCs w:val="28"/>
          <w:highlight w:val="none"/>
        </w:rPr>
        <w:t>费用由乙方承担。若乙方返工过程中造成其他相关工序返工的，其他相关工序的返工费及材料费均由乙方承担。</w:t>
      </w:r>
    </w:p>
    <w:p w14:paraId="097DE9FC">
      <w:pPr>
        <w:pStyle w:val="7"/>
        <w:adjustRightInd w:val="0"/>
        <w:snapToGrid w:val="0"/>
        <w:spacing w:after="0" w:line="560" w:lineRule="exact"/>
        <w:ind w:firstLine="560"/>
        <w:rPr>
          <w:color w:val="auto"/>
          <w:highlight w:val="none"/>
        </w:rPr>
      </w:pPr>
      <w:r>
        <w:rPr>
          <w:rFonts w:hint="eastAsia" w:ascii="仿宋" w:hAnsi="仿宋" w:eastAsia="仿宋" w:cs="仿宋"/>
          <w:color w:val="auto"/>
          <w:szCs w:val="28"/>
          <w:highlight w:val="none"/>
        </w:rPr>
        <w:t>3.9 乙方必须及时提供单项完整的合格的工程技术资料、质量验收资料给甲方，以备整体工程统一验收，具体以当地相关政府部门的要求为准。</w:t>
      </w:r>
    </w:p>
    <w:p w14:paraId="3F2CBB4C">
      <w:pPr>
        <w:pStyle w:val="7"/>
        <w:adjustRightInd w:val="0"/>
        <w:snapToGrid w:val="0"/>
        <w:spacing w:after="0" w:line="560" w:lineRule="exact"/>
        <w:ind w:firstLine="560"/>
        <w:rPr>
          <w:rFonts w:hint="eastAsia" w:ascii="仿宋" w:hAnsi="仿宋" w:eastAsia="仿宋" w:cs="仿宋"/>
          <w:color w:val="auto"/>
          <w:szCs w:val="28"/>
          <w:highlight w:val="none"/>
          <w:u w:val="single"/>
          <w:lang w:eastAsia="zh-CN"/>
        </w:rPr>
      </w:pPr>
      <w:permStart w:id="11" w:edGrp="everyone"/>
      <w:r>
        <w:rPr>
          <w:rFonts w:ascii="仿宋" w:hAnsi="仿宋" w:eastAsia="仿宋" w:cs="仿宋"/>
          <w:color w:val="auto"/>
          <w:szCs w:val="28"/>
          <w:highlight w:val="none"/>
          <w:u w:val="single"/>
        </w:rPr>
        <w:t>补充</w:t>
      </w:r>
      <w:r>
        <w:rPr>
          <w:rFonts w:hint="eastAsia" w:ascii="仿宋" w:hAnsi="仿宋" w:eastAsia="仿宋" w:cs="仿宋"/>
          <w:color w:val="auto"/>
          <w:szCs w:val="28"/>
          <w:highlight w:val="none"/>
          <w:u w:val="single"/>
        </w:rPr>
        <w:t>/调整</w:t>
      </w:r>
      <w:r>
        <w:rPr>
          <w:rFonts w:ascii="仿宋" w:hAnsi="仿宋" w:eastAsia="仿宋" w:cs="仿宋"/>
          <w:color w:val="auto"/>
          <w:szCs w:val="28"/>
          <w:highlight w:val="none"/>
          <w:u w:val="single"/>
        </w:rPr>
        <w:t>内容（如有）：</w:t>
      </w:r>
      <w:r>
        <w:rPr>
          <w:rFonts w:hint="eastAsia" w:ascii="仿宋" w:hAnsi="仿宋" w:eastAsia="仿宋" w:cs="仿宋"/>
          <w:color w:val="auto"/>
          <w:szCs w:val="28"/>
          <w:highlight w:val="none"/>
          <w:u w:val="single"/>
          <w:lang w:val="en-US" w:eastAsia="zh-CN"/>
        </w:rPr>
        <w:t>/</w:t>
      </w:r>
    </w:p>
    <w:permEnd w:id="11"/>
    <w:p w14:paraId="6AAD65A8">
      <w:pPr>
        <w:pStyle w:val="30"/>
        <w:adjustRightInd w:val="0"/>
        <w:snapToGrid w:val="0"/>
        <w:spacing w:line="560" w:lineRule="exact"/>
        <w:ind w:left="0" w:leftChars="0" w:firstLine="560" w:firstLineChars="200"/>
        <w:rPr>
          <w:color w:val="auto"/>
          <w:highlight w:val="none"/>
        </w:rPr>
      </w:pPr>
    </w:p>
    <w:p w14:paraId="26438AE5">
      <w:pPr>
        <w:pStyle w:val="2"/>
        <w:keepNext w:val="0"/>
        <w:keepLines w:val="0"/>
        <w:adjustRightInd w:val="0"/>
        <w:snapToGrid w:val="0"/>
        <w:spacing w:line="560" w:lineRule="exact"/>
        <w:ind w:firstLine="562"/>
        <w:rPr>
          <w:rFonts w:ascii="仿宋" w:hAnsi="仿宋" w:cs="仿宋"/>
          <w:color w:val="auto"/>
          <w:highlight w:val="none"/>
        </w:rPr>
      </w:pPr>
      <w:bookmarkStart w:id="9" w:name="_Toc30837"/>
      <w:bookmarkStart w:id="10" w:name="_Toc21731"/>
      <w:r>
        <w:rPr>
          <w:rFonts w:hint="eastAsia" w:ascii="仿宋" w:hAnsi="仿宋" w:cs="仿宋"/>
          <w:color w:val="auto"/>
          <w:highlight w:val="none"/>
        </w:rPr>
        <w:t>第四条 工程造价</w:t>
      </w:r>
      <w:bookmarkEnd w:id="9"/>
      <w:bookmarkEnd w:id="10"/>
    </w:p>
    <w:p w14:paraId="5A6511D8">
      <w:pPr>
        <w:adjustRightInd w:val="0"/>
        <w:snapToGrid w:val="0"/>
        <w:spacing w:line="560" w:lineRule="exact"/>
        <w:ind w:firstLine="560"/>
        <w:rPr>
          <w:rFonts w:ascii="仿宋" w:hAnsi="仿宋" w:eastAsia="仿宋" w:cs="仿宋"/>
          <w:bCs/>
          <w:color w:val="auto"/>
          <w:szCs w:val="28"/>
          <w:highlight w:val="none"/>
        </w:rPr>
      </w:pPr>
      <w:permStart w:id="12" w:edGrp="everyone"/>
      <w:r>
        <w:rPr>
          <w:rFonts w:hint="eastAsia" w:ascii="仿宋" w:hAnsi="仿宋" w:eastAsia="仿宋" w:cs="仿宋"/>
          <w:bCs/>
          <w:color w:val="auto"/>
          <w:szCs w:val="28"/>
          <w:highlight w:val="none"/>
        </w:rPr>
        <w:t xml:space="preserve">4.1 本合同采用 </w:t>
      </w:r>
      <w:r>
        <w:rPr>
          <w:rFonts w:hint="eastAsia" w:ascii="仿宋" w:hAnsi="仿宋" w:eastAsia="仿宋" w:cs="仿宋"/>
          <w:color w:val="auto"/>
          <w:szCs w:val="28"/>
          <w:highlight w:val="none"/>
          <w:u w:val="single"/>
        </w:rPr>
        <w:t xml:space="preserve">************  </w:t>
      </w:r>
      <w:r>
        <w:rPr>
          <w:rFonts w:hint="eastAsia" w:ascii="仿宋" w:hAnsi="仿宋" w:eastAsia="仿宋" w:cs="仿宋"/>
          <w:bCs/>
          <w:color w:val="auto"/>
          <w:szCs w:val="28"/>
          <w:highlight w:val="none"/>
        </w:rPr>
        <w:t>形式，合同总价暂定（含税价）为</w:t>
      </w:r>
    </w:p>
    <w:p w14:paraId="6C6F4151">
      <w:pPr>
        <w:adjustRightInd w:val="0"/>
        <w:snapToGrid w:val="0"/>
        <w:spacing w:line="560" w:lineRule="exact"/>
        <w:ind w:firstLine="0" w:firstLineChars="0"/>
        <w:rPr>
          <w:rFonts w:ascii="仿宋" w:hAnsi="仿宋" w:eastAsia="仿宋" w:cs="仿宋"/>
          <w:bCs/>
          <w:color w:val="auto"/>
          <w:szCs w:val="28"/>
          <w:highlight w:val="none"/>
        </w:rPr>
      </w:pPr>
      <w:r>
        <w:rPr>
          <w:rFonts w:hint="eastAsia" w:ascii="仿宋" w:hAnsi="仿宋" w:eastAsia="仿宋" w:cs="仿宋"/>
          <w:bCs/>
          <w:color w:val="auto"/>
          <w:szCs w:val="28"/>
          <w:highlight w:val="none"/>
          <w:u w:val="single"/>
          <w:lang w:bidi="ar"/>
        </w:rPr>
        <w:t>¥</w:t>
      </w:r>
      <w:r>
        <w:rPr>
          <w:rFonts w:hint="eastAsia" w:ascii="仿宋" w:hAnsi="仿宋" w:eastAsia="仿宋" w:cs="仿宋"/>
          <w:color w:val="auto"/>
          <w:szCs w:val="28"/>
          <w:highlight w:val="none"/>
          <w:u w:val="single"/>
          <w:lang w:bidi="ar"/>
        </w:rPr>
        <w:t>********</w:t>
      </w:r>
      <w:r>
        <w:rPr>
          <w:rFonts w:hint="eastAsia" w:ascii="仿宋" w:hAnsi="仿宋" w:eastAsia="仿宋" w:cs="仿宋"/>
          <w:bCs/>
          <w:color w:val="auto"/>
          <w:szCs w:val="28"/>
          <w:highlight w:val="none"/>
          <w:u w:val="single"/>
          <w:lang w:bidi="ar"/>
        </w:rPr>
        <w:t>元</w:t>
      </w:r>
      <w:r>
        <w:rPr>
          <w:rFonts w:hint="eastAsia" w:ascii="仿宋" w:hAnsi="仿宋" w:eastAsia="仿宋" w:cs="仿宋"/>
          <w:bCs/>
          <w:color w:val="auto"/>
          <w:szCs w:val="28"/>
          <w:highlight w:val="none"/>
          <w:lang w:bidi="ar"/>
        </w:rPr>
        <w:t>（大写：</w:t>
      </w:r>
      <w:r>
        <w:rPr>
          <w:rFonts w:hint="eastAsia" w:ascii="仿宋" w:hAnsi="仿宋" w:eastAsia="仿宋" w:cs="仿宋"/>
          <w:color w:val="auto"/>
          <w:szCs w:val="28"/>
          <w:highlight w:val="none"/>
          <w:u w:val="single"/>
          <w:lang w:bidi="ar"/>
        </w:rPr>
        <w:t>********</w:t>
      </w:r>
      <w:r>
        <w:rPr>
          <w:rFonts w:hint="eastAsia" w:ascii="仿宋" w:hAnsi="仿宋" w:eastAsia="仿宋" w:cs="仿宋"/>
          <w:bCs/>
          <w:color w:val="auto"/>
          <w:szCs w:val="28"/>
          <w:highlight w:val="none"/>
          <w:lang w:bidi="ar"/>
        </w:rPr>
        <w:t>），</w:t>
      </w:r>
      <w:r>
        <w:rPr>
          <w:rFonts w:hint="eastAsia" w:ascii="仿宋" w:hAnsi="仿宋" w:eastAsia="仿宋" w:cs="仿宋"/>
          <w:bCs/>
          <w:color w:val="auto"/>
          <w:szCs w:val="28"/>
          <w:highlight w:val="none"/>
        </w:rPr>
        <w:t>其中不含税价款为</w:t>
      </w:r>
      <w:r>
        <w:rPr>
          <w:rFonts w:hint="eastAsia" w:ascii="仿宋" w:hAnsi="仿宋" w:eastAsia="仿宋" w:cs="仿宋"/>
          <w:bCs/>
          <w:color w:val="auto"/>
          <w:szCs w:val="28"/>
          <w:highlight w:val="none"/>
          <w:u w:val="single"/>
          <w:lang w:bidi="ar"/>
        </w:rPr>
        <w:t>¥</w:t>
      </w:r>
      <w:r>
        <w:rPr>
          <w:rFonts w:hint="eastAsia" w:ascii="仿宋" w:hAnsi="仿宋" w:eastAsia="仿宋" w:cs="仿宋"/>
          <w:color w:val="auto"/>
          <w:szCs w:val="28"/>
          <w:highlight w:val="none"/>
          <w:u w:val="single"/>
          <w:lang w:bidi="ar"/>
        </w:rPr>
        <w:t>********</w:t>
      </w:r>
      <w:r>
        <w:rPr>
          <w:rFonts w:hint="eastAsia" w:ascii="仿宋" w:hAnsi="仿宋" w:eastAsia="仿宋" w:cs="仿宋"/>
          <w:bCs/>
          <w:color w:val="auto"/>
          <w:szCs w:val="28"/>
          <w:highlight w:val="none"/>
          <w:u w:val="single"/>
          <w:lang w:bidi="ar"/>
        </w:rPr>
        <w:t>元</w:t>
      </w:r>
      <w:r>
        <w:rPr>
          <w:rFonts w:hint="eastAsia" w:ascii="仿宋" w:hAnsi="仿宋" w:eastAsia="仿宋" w:cs="仿宋"/>
          <w:bCs/>
          <w:color w:val="auto"/>
          <w:szCs w:val="28"/>
          <w:highlight w:val="none"/>
        </w:rPr>
        <w:t>（大写：</w:t>
      </w:r>
      <w:r>
        <w:rPr>
          <w:rFonts w:hint="eastAsia" w:ascii="仿宋" w:hAnsi="仿宋" w:eastAsia="仿宋" w:cs="仿宋"/>
          <w:color w:val="auto"/>
          <w:szCs w:val="28"/>
          <w:highlight w:val="none"/>
          <w:u w:val="single"/>
        </w:rPr>
        <w:t>********</w:t>
      </w:r>
      <w:r>
        <w:rPr>
          <w:rFonts w:hint="eastAsia" w:ascii="仿宋" w:hAnsi="仿宋" w:eastAsia="仿宋" w:cs="仿宋"/>
          <w:bCs/>
          <w:color w:val="auto"/>
          <w:szCs w:val="28"/>
          <w:highlight w:val="none"/>
        </w:rPr>
        <w:t>）,增值税率为</w:t>
      </w:r>
      <w:r>
        <w:rPr>
          <w:rFonts w:hint="eastAsia" w:ascii="仿宋" w:hAnsi="仿宋" w:eastAsia="仿宋" w:cs="仿宋"/>
          <w:bCs/>
          <w:color w:val="auto"/>
          <w:szCs w:val="28"/>
          <w:highlight w:val="none"/>
          <w:u w:val="single"/>
        </w:rPr>
        <w:t xml:space="preserve"> </w:t>
      </w:r>
      <w:r>
        <w:rPr>
          <w:rFonts w:hint="eastAsia" w:ascii="仿宋" w:hAnsi="仿宋" w:eastAsia="仿宋" w:cs="仿宋"/>
          <w:color w:val="auto"/>
          <w:szCs w:val="28"/>
          <w:highlight w:val="none"/>
          <w:u w:val="single"/>
        </w:rPr>
        <w:t>***</w:t>
      </w:r>
      <w:r>
        <w:rPr>
          <w:rFonts w:hint="eastAsia" w:ascii="仿宋" w:hAnsi="仿宋" w:eastAsia="仿宋" w:cs="仿宋"/>
          <w:bCs/>
          <w:color w:val="auto"/>
          <w:szCs w:val="28"/>
          <w:highlight w:val="none"/>
          <w:u w:val="single"/>
        </w:rPr>
        <w:t xml:space="preserve"> </w:t>
      </w:r>
      <w:r>
        <w:rPr>
          <w:rFonts w:hint="eastAsia" w:ascii="仿宋" w:hAnsi="仿宋" w:eastAsia="仿宋" w:cs="仿宋"/>
          <w:bCs/>
          <w:color w:val="auto"/>
          <w:szCs w:val="28"/>
          <w:highlight w:val="none"/>
        </w:rPr>
        <w:t>%，增值税税金为：</w:t>
      </w:r>
      <w:r>
        <w:rPr>
          <w:rFonts w:hint="eastAsia" w:ascii="仿宋" w:hAnsi="仿宋" w:eastAsia="仿宋" w:cs="仿宋"/>
          <w:bCs/>
          <w:color w:val="auto"/>
          <w:szCs w:val="28"/>
          <w:highlight w:val="none"/>
          <w:u w:val="single"/>
          <w:lang w:bidi="ar"/>
        </w:rPr>
        <w:t>¥</w:t>
      </w:r>
      <w:r>
        <w:rPr>
          <w:rFonts w:hint="eastAsia" w:ascii="仿宋" w:hAnsi="仿宋" w:eastAsia="仿宋" w:cs="仿宋"/>
          <w:color w:val="auto"/>
          <w:szCs w:val="28"/>
          <w:highlight w:val="none"/>
          <w:u w:val="single"/>
          <w:lang w:bidi="ar"/>
        </w:rPr>
        <w:t>********</w:t>
      </w:r>
      <w:r>
        <w:rPr>
          <w:rFonts w:hint="eastAsia" w:ascii="仿宋" w:hAnsi="仿宋" w:eastAsia="仿宋" w:cs="仿宋"/>
          <w:bCs/>
          <w:color w:val="auto"/>
          <w:szCs w:val="28"/>
          <w:highlight w:val="none"/>
        </w:rPr>
        <w:t>元。税率根据国家和地方政府税务政策规定据实调整。</w:t>
      </w:r>
    </w:p>
    <w:permEnd w:id="12"/>
    <w:p w14:paraId="191102F1">
      <w:pPr>
        <w:adjustRightInd w:val="0"/>
        <w:snapToGrid w:val="0"/>
        <w:spacing w:line="560" w:lineRule="exact"/>
        <w:ind w:firstLine="560"/>
        <w:rPr>
          <w:rFonts w:ascii="仿宋" w:hAnsi="仿宋" w:eastAsia="仿宋" w:cs="仿宋"/>
          <w:color w:val="auto"/>
          <w:szCs w:val="28"/>
          <w:highlight w:val="none"/>
        </w:rPr>
      </w:pPr>
      <w:r>
        <w:rPr>
          <w:rFonts w:hint="eastAsia" w:ascii="仿宋" w:hAnsi="仿宋" w:eastAsia="仿宋" w:cs="仿宋"/>
          <w:bCs/>
          <w:color w:val="auto"/>
          <w:szCs w:val="28"/>
          <w:highlight w:val="none"/>
        </w:rPr>
        <w:t>4.2 本合同价包括但不限于</w:t>
      </w:r>
      <w:r>
        <w:rPr>
          <w:rFonts w:hint="eastAsia" w:ascii="仿宋" w:hAnsi="仿宋" w:eastAsia="仿宋" w:cs="仿宋"/>
          <w:color w:val="auto"/>
          <w:szCs w:val="28"/>
          <w:highlight w:val="none"/>
        </w:rPr>
        <w:t>：完成合同工作内容所需的所有人工费、材料费、机械使用费、</w:t>
      </w:r>
      <w:r>
        <w:rPr>
          <w:rFonts w:hint="eastAsia" w:ascii="仿宋" w:hAnsi="仿宋" w:eastAsia="仿宋" w:cs="仿宋"/>
          <w:color w:val="auto"/>
          <w:szCs w:val="28"/>
          <w:highlight w:val="none"/>
          <w:lang w:val="en-US" w:eastAsia="zh-CN"/>
        </w:rPr>
        <w:t>材料及分部分项工程的试验检测费、</w:t>
      </w:r>
      <w:r>
        <w:rPr>
          <w:rFonts w:hint="eastAsia" w:ascii="仿宋" w:hAnsi="仿宋" w:eastAsia="仿宋" w:cs="仿宋"/>
          <w:color w:val="auto"/>
          <w:szCs w:val="28"/>
          <w:highlight w:val="none"/>
        </w:rPr>
        <w:t>保险【安全生产责任险及工伤保险由甲方按整个工程</w:t>
      </w:r>
      <w:r>
        <w:rPr>
          <w:rFonts w:hint="eastAsia" w:ascii="仿宋" w:hAnsi="仿宋" w:eastAsia="仿宋" w:cs="仿宋"/>
          <w:color w:val="auto"/>
          <w:szCs w:val="28"/>
          <w:highlight w:val="none"/>
          <w:lang w:eastAsia="zh-Hans"/>
        </w:rPr>
        <w:t>代为</w:t>
      </w:r>
      <w:r>
        <w:rPr>
          <w:rFonts w:hint="eastAsia" w:ascii="仿宋" w:hAnsi="仿宋" w:eastAsia="仿宋" w:cs="仿宋"/>
          <w:color w:val="auto"/>
          <w:szCs w:val="28"/>
          <w:highlight w:val="none"/>
        </w:rPr>
        <w:t>统一购买，其保费由甲方在乙方工程款项中按实扣除。除甲方统一</w:t>
      </w:r>
      <w:r>
        <w:rPr>
          <w:rFonts w:hint="eastAsia" w:ascii="仿宋" w:hAnsi="仿宋" w:eastAsia="仿宋" w:cs="仿宋"/>
          <w:color w:val="auto"/>
          <w:szCs w:val="28"/>
          <w:highlight w:val="none"/>
          <w:lang w:eastAsia="zh-Hans"/>
        </w:rPr>
        <w:t>代为</w:t>
      </w:r>
      <w:r>
        <w:rPr>
          <w:rFonts w:hint="eastAsia" w:ascii="仿宋" w:hAnsi="仿宋" w:eastAsia="仿宋" w:cs="仿宋"/>
          <w:color w:val="auto"/>
          <w:szCs w:val="28"/>
          <w:highlight w:val="none"/>
        </w:rPr>
        <w:t>购买的上述保险险种外，其余保险（包括但不限于社会养老统筹、失业保险、医疗保险、生育保险等）则由乙方自行购买，并承担其相应的保费】、施工图纸深化设计、成品保护费、管理费、抑尘降噪费、分包范围内临时设施费、绿色施工安全防护措施费以及合同包含的包质量、包安全、包分包内容项目驻地建设、包赶工措施等所有风险、责任及</w:t>
      </w:r>
      <w:r>
        <w:rPr>
          <w:rFonts w:hint="eastAsia" w:ascii="仿宋" w:hAnsi="仿宋" w:eastAsia="仿宋" w:cs="仿宋"/>
          <w:color w:val="auto"/>
          <w:highlight w:val="none"/>
        </w:rPr>
        <w:t>一切不可预见费、利润、税金、资料及本合同虽未提及但乙方在完成本工程过程中必须支付的与本</w:t>
      </w:r>
      <w:r>
        <w:rPr>
          <w:rFonts w:hint="eastAsia" w:ascii="仿宋" w:hAnsi="仿宋" w:eastAsia="仿宋" w:cs="仿宋"/>
          <w:color w:val="auto"/>
          <w:szCs w:val="28"/>
          <w:highlight w:val="none"/>
        </w:rPr>
        <w:t>工程相关的其他费用，此合同价不因市场变化或其他原因而变动（甲方批准同意除外），除前述包含外还包括：</w:t>
      </w:r>
    </w:p>
    <w:p w14:paraId="0A86FC08">
      <w:pPr>
        <w:adjustRightInd w:val="0"/>
        <w:snapToGrid w:val="0"/>
        <w:spacing w:line="560" w:lineRule="exact"/>
        <w:ind w:firstLine="560"/>
        <w:rPr>
          <w:rFonts w:ascii="仿宋" w:hAnsi="仿宋" w:eastAsia="仿宋" w:cs="仿宋"/>
          <w:bCs/>
          <w:color w:val="auto"/>
          <w:szCs w:val="28"/>
          <w:highlight w:val="none"/>
        </w:rPr>
      </w:pPr>
      <w:r>
        <w:rPr>
          <w:rFonts w:hint="eastAsia" w:ascii="仿宋" w:hAnsi="仿宋" w:eastAsia="仿宋" w:cs="仿宋"/>
          <w:color w:val="auto"/>
          <w:szCs w:val="28"/>
          <w:highlight w:val="none"/>
        </w:rPr>
        <w:t>4.2.1 安全生产防护（三宝、四口、五临边）和文明施工费、环境保护和职业健康安全费用、疫情防控措施费、施工现场清理及为迎接各种检查发生的文明施工费用。前述合同价中已</w:t>
      </w:r>
      <w:r>
        <w:rPr>
          <w:rFonts w:hint="eastAsia" w:ascii="仿宋" w:hAnsi="仿宋" w:eastAsia="仿宋" w:cs="仿宋"/>
          <w:bCs/>
          <w:color w:val="auto"/>
          <w:szCs w:val="28"/>
          <w:highlight w:val="none"/>
        </w:rPr>
        <w:t>包含</w:t>
      </w:r>
      <w:permStart w:id="13" w:edGrp="everyone"/>
      <w:r>
        <w:rPr>
          <w:rFonts w:hint="eastAsia" w:ascii="仿宋" w:hAnsi="仿宋" w:eastAsia="仿宋" w:cs="仿宋"/>
          <w:bCs/>
          <w:color w:val="auto"/>
          <w:szCs w:val="28"/>
          <w:highlight w:val="none"/>
        </w:rPr>
        <w:t xml:space="preserve"> </w:t>
      </w:r>
      <w:r>
        <w:rPr>
          <w:rFonts w:hint="eastAsia" w:ascii="仿宋" w:hAnsi="仿宋" w:eastAsia="仿宋" w:cs="仿宋"/>
          <w:bCs/>
          <w:color w:val="auto"/>
          <w:szCs w:val="28"/>
          <w:highlight w:val="none"/>
          <w:u w:val="single"/>
          <w:lang w:val="en-US" w:eastAsia="zh-CN"/>
        </w:rPr>
        <w:t>3</w:t>
      </w:r>
      <w:r>
        <w:rPr>
          <w:rFonts w:hint="eastAsia" w:ascii="仿宋" w:hAnsi="仿宋" w:eastAsia="仿宋" w:cs="仿宋"/>
          <w:bCs/>
          <w:color w:val="auto"/>
          <w:szCs w:val="28"/>
          <w:highlight w:val="none"/>
          <w:u w:val="single"/>
        </w:rPr>
        <w:t xml:space="preserve"> </w:t>
      </w:r>
      <w:r>
        <w:rPr>
          <w:rFonts w:hint="eastAsia" w:ascii="仿宋" w:hAnsi="仿宋" w:eastAsia="仿宋" w:cs="仿宋"/>
          <w:bCs/>
          <w:color w:val="auto"/>
          <w:szCs w:val="28"/>
          <w:highlight w:val="none"/>
        </w:rPr>
        <w:t>%</w:t>
      </w:r>
      <w:permEnd w:id="13"/>
      <w:r>
        <w:rPr>
          <w:rFonts w:hint="eastAsia" w:ascii="仿宋" w:hAnsi="仿宋" w:eastAsia="仿宋" w:cs="仿宋"/>
          <w:bCs/>
          <w:color w:val="auto"/>
          <w:szCs w:val="28"/>
          <w:highlight w:val="none"/>
        </w:rPr>
        <w:t>（若后续国家有新政策下发，按照</w:t>
      </w:r>
      <w:r>
        <w:rPr>
          <w:rFonts w:hint="eastAsia" w:ascii="仿宋" w:hAnsi="仿宋" w:eastAsia="仿宋" w:cs="仿宋"/>
          <w:color w:val="auto"/>
          <w:szCs w:val="28"/>
          <w:highlight w:val="none"/>
        </w:rPr>
        <w:t>最新政策调整实施）的绿色施工安全防护措施费，该措施费由乙方按照法律、规范、甲方制度、管理要求及现场施工安全需要切实投入。乙方每次申报进度款中应附绿色施工安全防护措施费清</w:t>
      </w:r>
      <w:r>
        <w:rPr>
          <w:rFonts w:hint="eastAsia" w:ascii="仿宋" w:hAnsi="仿宋" w:eastAsia="仿宋" w:cs="仿宋"/>
          <w:bCs/>
          <w:color w:val="auto"/>
          <w:szCs w:val="28"/>
          <w:highlight w:val="none"/>
        </w:rPr>
        <w:t>单明细及该比例等额、合法、有效的绿色施工安全防护措施费发票(需体现安全措施费)，甲方审核确认后，随进度款一并支付该费用，否则不予支付该费用。</w:t>
      </w:r>
    </w:p>
    <w:p w14:paraId="4EE43189">
      <w:pPr>
        <w:pStyle w:val="6"/>
        <w:adjustRightInd w:val="0"/>
        <w:snapToGrid w:val="0"/>
        <w:spacing w:line="560" w:lineRule="exact"/>
        <w:ind w:firstLine="560"/>
        <w:jc w:val="both"/>
        <w:rPr>
          <w:rFonts w:ascii="仿宋" w:hAnsi="仿宋" w:eastAsia="仿宋" w:cs="仿宋"/>
          <w:bCs/>
          <w:color w:val="auto"/>
          <w:szCs w:val="28"/>
          <w:highlight w:val="none"/>
        </w:rPr>
      </w:pPr>
      <w:r>
        <w:rPr>
          <w:rFonts w:hint="eastAsia" w:ascii="仿宋" w:hAnsi="仿宋" w:eastAsia="仿宋" w:cs="仿宋"/>
          <w:bCs/>
          <w:color w:val="auto"/>
          <w:szCs w:val="28"/>
          <w:highlight w:val="none"/>
        </w:rPr>
        <w:t>4.2.2 本工程现场</w:t>
      </w:r>
      <w:r>
        <w:rPr>
          <w:rFonts w:hint="eastAsia" w:ascii="仿宋" w:hAnsi="仿宋" w:eastAsia="仿宋" w:cs="仿宋"/>
          <w:color w:val="auto"/>
          <w:szCs w:val="28"/>
          <w:highlight w:val="none"/>
        </w:rPr>
        <w:t>安全文明施工要求确保达到</w:t>
      </w:r>
      <w:permStart w:id="14" w:edGrp="everyone"/>
      <w:r>
        <w:rPr>
          <w:rFonts w:hint="eastAsia" w:ascii="仿宋" w:hAnsi="仿宋" w:eastAsia="仿宋" w:cs="仿宋"/>
          <w:color w:val="auto"/>
          <w:szCs w:val="28"/>
          <w:highlight w:val="none"/>
        </w:rPr>
        <w:t>□国家</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rPr>
        <w:t>省</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rPr>
        <w:t>市</w:t>
      </w:r>
      <w:permEnd w:id="14"/>
      <w:r>
        <w:rPr>
          <w:rFonts w:hint="eastAsia" w:ascii="仿宋" w:hAnsi="仿宋" w:eastAsia="仿宋" w:cs="仿宋"/>
          <w:color w:val="auto"/>
          <w:szCs w:val="28"/>
          <w:highlight w:val="none"/>
        </w:rPr>
        <w:t>安全生产文明施工样板工地标准。乙方必须严格遵守国家、省市及</w:t>
      </w:r>
      <w:r>
        <w:rPr>
          <w:rFonts w:hint="eastAsia" w:ascii="仿宋" w:hAnsi="仿宋" w:eastAsia="仿宋" w:cs="仿宋"/>
          <w:color w:val="auto"/>
          <w:szCs w:val="28"/>
          <w:highlight w:val="none"/>
          <w:lang w:val="en-US" w:eastAsia="zh-CN"/>
        </w:rPr>
        <w:t>建设单位、</w:t>
      </w:r>
      <w:r>
        <w:rPr>
          <w:rFonts w:hint="eastAsia" w:ascii="仿宋" w:hAnsi="仿宋" w:eastAsia="仿宋" w:cs="仿宋"/>
          <w:color w:val="auto"/>
          <w:szCs w:val="28"/>
          <w:highlight w:val="none"/>
        </w:rPr>
        <w:t>甲方</w:t>
      </w:r>
      <w:r>
        <w:rPr>
          <w:rFonts w:hint="eastAsia" w:ascii="仿宋" w:hAnsi="仿宋" w:eastAsia="仿宋" w:cs="仿宋"/>
          <w:color w:val="auto"/>
          <w:szCs w:val="28"/>
          <w:highlight w:val="none"/>
          <w:lang w:val="en-US" w:eastAsia="zh-CN"/>
        </w:rPr>
        <w:t>关于</w:t>
      </w:r>
      <w:r>
        <w:rPr>
          <w:rFonts w:hint="eastAsia" w:ascii="仿宋" w:hAnsi="仿宋" w:eastAsia="仿宋" w:cs="仿宋"/>
          <w:color w:val="auto"/>
          <w:szCs w:val="28"/>
          <w:highlight w:val="none"/>
        </w:rPr>
        <w:t>环保、职业健康及文明施工等相关要求</w:t>
      </w:r>
      <w:r>
        <w:rPr>
          <w:rFonts w:hint="eastAsia" w:ascii="仿宋" w:hAnsi="仿宋" w:eastAsia="仿宋" w:cs="仿宋"/>
          <w:bCs/>
          <w:color w:val="auto"/>
          <w:szCs w:val="28"/>
          <w:highlight w:val="none"/>
        </w:rPr>
        <w:t>，施工现场符合《</w:t>
      </w:r>
      <w:permStart w:id="15" w:edGrp="everyone"/>
      <w:r>
        <w:rPr>
          <w:rFonts w:hint="eastAsia" w:ascii="仿宋" w:hAnsi="仿宋" w:eastAsia="仿宋" w:cs="仿宋"/>
          <w:bCs/>
          <w:color w:val="auto"/>
          <w:szCs w:val="28"/>
          <w:highlight w:val="none"/>
        </w:rPr>
        <w:t>广东省建设工程施工扬尘污染防治管理办法</w:t>
      </w:r>
      <w:permEnd w:id="15"/>
      <w:r>
        <w:rPr>
          <w:rFonts w:hint="eastAsia" w:ascii="仿宋" w:hAnsi="仿宋" w:eastAsia="仿宋" w:cs="仿宋"/>
          <w:bCs/>
          <w:color w:val="auto"/>
          <w:szCs w:val="28"/>
          <w:highlight w:val="none"/>
        </w:rPr>
        <w:t>》</w:t>
      </w:r>
      <w:r>
        <w:rPr>
          <w:rFonts w:hint="eastAsia" w:ascii="仿宋" w:hAnsi="仿宋" w:eastAsia="仿宋" w:cs="仿宋"/>
          <w:bCs/>
          <w:color w:val="auto"/>
          <w:szCs w:val="28"/>
          <w:highlight w:val="none"/>
          <w:lang w:eastAsia="zh-CN"/>
        </w:rPr>
        <w:t>《</w:t>
      </w:r>
      <w:r>
        <w:rPr>
          <w:rFonts w:hint="eastAsia" w:ascii="仿宋" w:hAnsi="仿宋" w:eastAsia="仿宋" w:cs="仿宋"/>
          <w:bCs/>
          <w:color w:val="auto"/>
          <w:szCs w:val="28"/>
          <w:highlight w:val="none"/>
        </w:rPr>
        <w:t>珠海市防治扬尘污染管理办法</w:t>
      </w:r>
      <w:r>
        <w:rPr>
          <w:rFonts w:hint="eastAsia" w:ascii="仿宋" w:hAnsi="仿宋" w:eastAsia="仿宋" w:cs="仿宋"/>
          <w:bCs/>
          <w:color w:val="auto"/>
          <w:szCs w:val="28"/>
          <w:highlight w:val="none"/>
          <w:lang w:eastAsia="zh-CN"/>
        </w:rPr>
        <w:t>》</w:t>
      </w:r>
      <w:r>
        <w:rPr>
          <w:rFonts w:hint="eastAsia" w:ascii="仿宋" w:hAnsi="仿宋" w:eastAsia="仿宋" w:cs="仿宋"/>
          <w:color w:val="auto"/>
          <w:szCs w:val="28"/>
          <w:highlight w:val="none"/>
        </w:rPr>
        <w:t>等文件的</w:t>
      </w:r>
      <w:r>
        <w:rPr>
          <w:rFonts w:hint="eastAsia" w:ascii="仿宋" w:hAnsi="仿宋" w:eastAsia="仿宋" w:cs="仿宋"/>
          <w:bCs w:val="0"/>
          <w:color w:val="auto"/>
          <w:szCs w:val="28"/>
          <w:highlight w:val="none"/>
        </w:rPr>
        <w:t>的</w:t>
      </w:r>
      <w:r>
        <w:rPr>
          <w:rFonts w:hint="eastAsia" w:ascii="仿宋" w:hAnsi="仿宋" w:eastAsia="仿宋" w:cs="仿宋"/>
          <w:bCs/>
          <w:color w:val="auto"/>
          <w:szCs w:val="28"/>
          <w:highlight w:val="none"/>
        </w:rPr>
        <w:t>规定，并按有关规定做好围蔽工作。</w:t>
      </w:r>
      <w:r>
        <w:rPr>
          <w:rFonts w:hint="eastAsia" w:ascii="仿宋" w:hAnsi="仿宋" w:eastAsia="仿宋" w:cs="仿宋"/>
          <w:color w:val="auto"/>
          <w:szCs w:val="28"/>
          <w:highlight w:val="none"/>
        </w:rPr>
        <w:t>如因乙方原因造成的施工现场管理混乱、未工完场清、未落实扬尘防治“6个100%”等情况，乙方</w:t>
      </w:r>
      <w:r>
        <w:rPr>
          <w:rFonts w:hint="eastAsia" w:ascii="仿宋" w:hAnsi="仿宋" w:eastAsia="仿宋" w:cs="仿宋"/>
          <w:color w:val="auto"/>
          <w:szCs w:val="28"/>
          <w:highlight w:val="none"/>
          <w:lang w:val="en-US" w:eastAsia="zh-CN"/>
        </w:rPr>
        <w:t>须在当天内整改</w:t>
      </w:r>
      <w:r>
        <w:rPr>
          <w:rFonts w:hint="eastAsia" w:ascii="仿宋" w:hAnsi="仿宋" w:eastAsia="仿宋" w:cs="仿宋"/>
          <w:color w:val="auto"/>
          <w:szCs w:val="28"/>
          <w:highlight w:val="none"/>
        </w:rPr>
        <w:t>，整改所需费用由乙方承担，</w:t>
      </w:r>
      <w:r>
        <w:rPr>
          <w:rFonts w:hint="eastAsia" w:ascii="仿宋" w:hAnsi="仿宋" w:eastAsia="仿宋" w:cs="仿宋"/>
          <w:color w:val="auto"/>
          <w:szCs w:val="28"/>
          <w:highlight w:val="none"/>
          <w:lang w:val="en-US" w:eastAsia="zh-CN"/>
        </w:rPr>
        <w:t>故意拖延或拒不整改的，</w:t>
      </w:r>
      <w:r>
        <w:rPr>
          <w:rFonts w:hint="eastAsia" w:ascii="仿宋" w:hAnsi="仿宋" w:eastAsia="仿宋" w:cs="仿宋"/>
          <w:color w:val="auto"/>
          <w:szCs w:val="28"/>
          <w:highlight w:val="none"/>
        </w:rPr>
        <w:t>每次</w:t>
      </w:r>
      <w:r>
        <w:rPr>
          <w:rFonts w:hint="eastAsia" w:ascii="仿宋" w:hAnsi="仿宋" w:eastAsia="仿宋" w:cs="仿宋"/>
          <w:color w:val="auto"/>
          <w:szCs w:val="28"/>
          <w:highlight w:val="none"/>
          <w:lang w:val="en-US" w:eastAsia="zh-CN"/>
        </w:rPr>
        <w:t>须</w:t>
      </w:r>
      <w:r>
        <w:rPr>
          <w:rFonts w:hint="eastAsia" w:ascii="仿宋" w:hAnsi="仿宋" w:eastAsia="仿宋" w:cs="仿宋"/>
          <w:color w:val="auto"/>
          <w:szCs w:val="28"/>
          <w:highlight w:val="none"/>
        </w:rPr>
        <w:t>向甲方</w:t>
      </w:r>
      <w:r>
        <w:rPr>
          <w:rFonts w:hint="eastAsia" w:ascii="仿宋" w:hAnsi="仿宋" w:eastAsia="仿宋" w:cs="仿宋"/>
          <w:color w:val="auto"/>
          <w:szCs w:val="28"/>
          <w:highlight w:val="none"/>
          <w:lang w:val="en-US" w:eastAsia="zh-CN"/>
        </w:rPr>
        <w:t>支付</w:t>
      </w:r>
      <w:r>
        <w:rPr>
          <w:rFonts w:hint="eastAsia" w:ascii="仿宋" w:hAnsi="仿宋" w:eastAsia="仿宋" w:cs="仿宋"/>
          <w:color w:val="auto"/>
          <w:szCs w:val="28"/>
          <w:highlight w:val="none"/>
        </w:rPr>
        <w:t>违约金</w:t>
      </w:r>
      <w:r>
        <w:rPr>
          <w:rFonts w:hint="eastAsia" w:ascii="仿宋" w:hAnsi="仿宋" w:eastAsia="仿宋" w:cs="仿宋"/>
          <w:color w:val="auto"/>
          <w:szCs w:val="28"/>
          <w:highlight w:val="none"/>
          <w:lang w:val="en-US" w:eastAsia="zh-CN"/>
        </w:rPr>
        <w:t>2</w:t>
      </w:r>
      <w:r>
        <w:rPr>
          <w:rFonts w:hint="eastAsia" w:ascii="仿宋" w:hAnsi="仿宋" w:eastAsia="仿宋" w:cs="仿宋"/>
          <w:color w:val="auto"/>
          <w:szCs w:val="28"/>
          <w:highlight w:val="none"/>
        </w:rPr>
        <w:t>000元</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rPr>
        <w:t>如</w:t>
      </w:r>
      <w:r>
        <w:rPr>
          <w:rFonts w:hint="eastAsia" w:ascii="仿宋" w:hAnsi="仿宋" w:eastAsia="仿宋" w:cs="仿宋"/>
          <w:color w:val="auto"/>
          <w:szCs w:val="28"/>
          <w:highlight w:val="none"/>
          <w:lang w:val="en-US" w:eastAsia="zh-CN"/>
        </w:rPr>
        <w:t>因此</w:t>
      </w:r>
      <w:r>
        <w:rPr>
          <w:rFonts w:hint="eastAsia" w:ascii="仿宋" w:hAnsi="仿宋" w:eastAsia="仿宋" w:cs="仿宋"/>
          <w:color w:val="auto"/>
          <w:szCs w:val="28"/>
          <w:highlight w:val="none"/>
        </w:rPr>
        <w:t>造成隐患</w:t>
      </w:r>
      <w:r>
        <w:rPr>
          <w:rFonts w:hint="eastAsia" w:ascii="仿宋" w:hAnsi="仿宋" w:eastAsia="仿宋" w:cs="仿宋"/>
          <w:color w:val="auto"/>
          <w:szCs w:val="28"/>
          <w:highlight w:val="none"/>
          <w:lang w:val="en-US" w:eastAsia="zh-CN"/>
        </w:rPr>
        <w:t>或被投诉、</w:t>
      </w:r>
      <w:r>
        <w:rPr>
          <w:rFonts w:hint="eastAsia" w:ascii="仿宋" w:hAnsi="仿宋" w:eastAsia="仿宋" w:cs="仿宋"/>
          <w:color w:val="auto"/>
          <w:szCs w:val="28"/>
          <w:highlight w:val="none"/>
        </w:rPr>
        <w:t>曝光</w:t>
      </w:r>
      <w:r>
        <w:rPr>
          <w:rFonts w:hint="eastAsia" w:ascii="仿宋" w:hAnsi="仿宋" w:eastAsia="仿宋" w:cs="仿宋"/>
          <w:color w:val="auto"/>
          <w:szCs w:val="28"/>
          <w:highlight w:val="none"/>
          <w:lang w:val="en-US" w:eastAsia="zh-CN"/>
        </w:rPr>
        <w:t>或</w:t>
      </w:r>
      <w:r>
        <w:rPr>
          <w:rFonts w:hint="eastAsia" w:ascii="仿宋" w:hAnsi="仿宋" w:eastAsia="仿宋" w:cs="仿宋"/>
          <w:color w:val="auto"/>
          <w:szCs w:val="28"/>
          <w:highlight w:val="none"/>
        </w:rPr>
        <w:t>受到上级单位</w:t>
      </w:r>
      <w:r>
        <w:rPr>
          <w:rFonts w:hint="eastAsia" w:ascii="仿宋" w:hAnsi="仿宋" w:eastAsia="仿宋" w:cs="仿宋"/>
          <w:color w:val="auto"/>
          <w:szCs w:val="28"/>
          <w:highlight w:val="none"/>
          <w:lang w:val="en-US" w:eastAsia="zh-CN"/>
        </w:rPr>
        <w:t>、行政主管部门</w:t>
      </w:r>
      <w:r>
        <w:rPr>
          <w:rFonts w:hint="eastAsia" w:ascii="仿宋" w:hAnsi="仿宋" w:eastAsia="仿宋" w:cs="仿宋"/>
          <w:color w:val="auto"/>
          <w:szCs w:val="28"/>
          <w:highlight w:val="none"/>
        </w:rPr>
        <w:t>处罚</w:t>
      </w:r>
      <w:r>
        <w:rPr>
          <w:rFonts w:hint="eastAsia" w:ascii="仿宋" w:hAnsi="仿宋" w:eastAsia="仿宋" w:cs="仿宋"/>
          <w:color w:val="auto"/>
          <w:szCs w:val="28"/>
          <w:highlight w:val="none"/>
          <w:lang w:val="en-US" w:eastAsia="zh-CN"/>
        </w:rPr>
        <w:t>等的</w:t>
      </w:r>
      <w:r>
        <w:rPr>
          <w:rFonts w:hint="eastAsia" w:ascii="仿宋" w:hAnsi="仿宋" w:eastAsia="仿宋" w:cs="仿宋"/>
          <w:color w:val="auto"/>
          <w:szCs w:val="28"/>
          <w:highlight w:val="none"/>
        </w:rPr>
        <w:t>，</w:t>
      </w:r>
      <w:r>
        <w:rPr>
          <w:rFonts w:hint="eastAsia" w:ascii="仿宋" w:hAnsi="仿宋" w:eastAsia="仿宋" w:cs="仿宋"/>
          <w:color w:val="auto"/>
          <w:szCs w:val="28"/>
          <w:highlight w:val="none"/>
          <w:lang w:val="en-US" w:eastAsia="zh-CN"/>
        </w:rPr>
        <w:t>乙方应按合同约定承担相应的违约责任</w:t>
      </w:r>
      <w:r>
        <w:rPr>
          <w:rFonts w:hint="eastAsia" w:ascii="仿宋" w:hAnsi="仿宋" w:eastAsia="仿宋" w:cs="仿宋"/>
          <w:color w:val="auto"/>
          <w:szCs w:val="28"/>
          <w:highlight w:val="none"/>
        </w:rPr>
        <w:t>。</w:t>
      </w:r>
    </w:p>
    <w:p w14:paraId="5A166659">
      <w:pPr>
        <w:numPr>
          <w:ilvl w:val="255"/>
          <w:numId w:val="0"/>
        </w:numPr>
        <w:adjustRightInd w:val="0"/>
        <w:snapToGrid w:val="0"/>
        <w:spacing w:line="560" w:lineRule="exact"/>
        <w:ind w:firstLine="560" w:firstLineChars="200"/>
        <w:rPr>
          <w:rFonts w:ascii="仿宋" w:hAnsi="仿宋" w:eastAsia="仿宋" w:cs="仿宋"/>
          <w:color w:val="auto"/>
          <w:szCs w:val="28"/>
          <w:highlight w:val="none"/>
        </w:rPr>
      </w:pPr>
      <w:r>
        <w:rPr>
          <w:rFonts w:hint="eastAsia" w:ascii="仿宋" w:hAnsi="仿宋" w:eastAsia="仿宋" w:cs="仿宋"/>
          <w:bCs/>
          <w:color w:val="auto"/>
          <w:szCs w:val="28"/>
          <w:highlight w:val="none"/>
        </w:rPr>
        <w:t>4.2</w:t>
      </w:r>
      <w:r>
        <w:rPr>
          <w:rFonts w:hint="eastAsia" w:ascii="仿宋" w:hAnsi="仿宋" w:eastAsia="仿宋" w:cs="仿宋"/>
          <w:color w:val="auto"/>
          <w:szCs w:val="28"/>
          <w:highlight w:val="none"/>
        </w:rPr>
        <w:t>.3 甲供材料实行限额领料制度，限额领料规定：甲供材料损耗控制按甲方制定的《甲供材材料损耗率控制表》</w:t>
      </w:r>
      <w:permStart w:id="16" w:edGrp="everyone"/>
      <w:r>
        <w:rPr>
          <w:rFonts w:hint="eastAsia" w:ascii="仿宋" w:hAnsi="仿宋" w:eastAsia="仿宋" w:cs="仿宋"/>
          <w:color w:val="auto"/>
          <w:szCs w:val="28"/>
          <w:highlight w:val="none"/>
          <w:u w:val="single"/>
        </w:rPr>
        <w:t>（附件</w:t>
      </w:r>
      <w:r>
        <w:rPr>
          <w:rFonts w:hint="eastAsia" w:ascii="仿宋" w:hAnsi="仿宋" w:eastAsia="仿宋" w:cs="仿宋"/>
          <w:color w:val="auto"/>
          <w:szCs w:val="28"/>
          <w:highlight w:val="none"/>
          <w:u w:val="single"/>
          <w:lang w:val="en-US" w:eastAsia="zh-CN"/>
        </w:rPr>
        <w:t>七</w:t>
      </w:r>
      <w:r>
        <w:rPr>
          <w:rFonts w:hint="eastAsia" w:ascii="仿宋" w:hAnsi="仿宋" w:eastAsia="仿宋" w:cs="仿宋"/>
          <w:color w:val="auto"/>
          <w:szCs w:val="28"/>
          <w:highlight w:val="none"/>
          <w:u w:val="single"/>
        </w:rPr>
        <w:t>）</w:t>
      </w:r>
      <w:permEnd w:id="16"/>
      <w:r>
        <w:rPr>
          <w:rFonts w:hint="eastAsia" w:ascii="仿宋" w:hAnsi="仿宋" w:eastAsia="仿宋" w:cs="仿宋"/>
          <w:color w:val="auto"/>
          <w:szCs w:val="28"/>
          <w:highlight w:val="none"/>
        </w:rPr>
        <w:t>执行。</w:t>
      </w:r>
    </w:p>
    <w:p w14:paraId="5B932903">
      <w:pPr>
        <w:adjustRightInd w:val="0"/>
        <w:snapToGrid w:val="0"/>
        <w:spacing w:line="56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甲供材料使用超额规定：乙方按甲方规定（或者定额损耗率）控制使用，因甲方提供材料规格不符、数量不足或供应不及时等原因导致乙方</w:t>
      </w:r>
      <w:r>
        <w:rPr>
          <w:rFonts w:hint="eastAsia" w:ascii="仿宋" w:hAnsi="仿宋" w:eastAsia="仿宋" w:cs="仿宋"/>
          <w:color w:val="auto"/>
          <w:szCs w:val="28"/>
          <w:highlight w:val="none"/>
          <w:lang w:val="en-US" w:eastAsia="zh-CN"/>
        </w:rPr>
        <w:t>使用</w:t>
      </w:r>
      <w:r>
        <w:rPr>
          <w:rFonts w:hint="eastAsia" w:ascii="仿宋" w:hAnsi="仿宋" w:eastAsia="仿宋" w:cs="仿宋"/>
          <w:color w:val="auto"/>
          <w:szCs w:val="28"/>
          <w:highlight w:val="none"/>
        </w:rPr>
        <w:t xml:space="preserve">材料超耗的，乙方应在发现问题后 </w:t>
      </w:r>
      <w:r>
        <w:rPr>
          <w:rFonts w:hint="eastAsia" w:ascii="仿宋" w:hAnsi="仿宋" w:eastAsia="仿宋" w:cs="仿宋"/>
          <w:color w:val="auto"/>
          <w:szCs w:val="28"/>
          <w:highlight w:val="none"/>
          <w:lang w:val="en-US" w:eastAsia="zh-CN"/>
        </w:rPr>
        <w:t>3</w:t>
      </w:r>
      <w:r>
        <w:rPr>
          <w:rFonts w:hint="eastAsia" w:ascii="仿宋" w:hAnsi="仿宋" w:eastAsia="仿宋" w:cs="仿宋"/>
          <w:color w:val="auto"/>
          <w:szCs w:val="28"/>
          <w:highlight w:val="none"/>
        </w:rPr>
        <w:t xml:space="preserve"> 个工作日内书面通知甲方，经甲方核实确认后，超耗部分材料费用及相关损失由甲方承担；若乙方未及时通知，则视为乙方认可材料供应情况，由此造成的超耗损失由乙方承担。如因乙方责任造成材料超耗和浪费，一切</w:t>
      </w:r>
      <w:r>
        <w:rPr>
          <w:rFonts w:hint="eastAsia" w:ascii="仿宋" w:hAnsi="仿宋" w:eastAsia="仿宋" w:cs="仿宋"/>
          <w:color w:val="auto"/>
          <w:szCs w:val="28"/>
          <w:highlight w:val="none"/>
          <w:lang w:val="en-US" w:eastAsia="zh-CN"/>
        </w:rPr>
        <w:t>费用及</w:t>
      </w:r>
      <w:r>
        <w:rPr>
          <w:rFonts w:hint="eastAsia" w:ascii="仿宋" w:hAnsi="仿宋" w:eastAsia="仿宋" w:cs="仿宋"/>
          <w:color w:val="auto"/>
          <w:szCs w:val="28"/>
          <w:highlight w:val="none"/>
        </w:rPr>
        <w:t>经济损失由乙方承担。超出限额部分的材料由甲方供料，价格按当时市场材料信息价计算（无市场材料信息价的按甲方采购价计算），其费用在</w:t>
      </w:r>
      <w:r>
        <w:rPr>
          <w:rFonts w:hint="eastAsia" w:ascii="仿宋" w:hAnsi="仿宋" w:eastAsia="仿宋" w:cs="仿宋"/>
          <w:color w:val="auto"/>
          <w:szCs w:val="28"/>
          <w:highlight w:val="none"/>
          <w:lang w:val="en-US" w:eastAsia="zh-CN"/>
        </w:rPr>
        <w:t>应付乙方</w:t>
      </w:r>
      <w:r>
        <w:rPr>
          <w:rFonts w:hint="eastAsia" w:ascii="仿宋" w:hAnsi="仿宋" w:eastAsia="仿宋" w:cs="仿宋"/>
          <w:color w:val="auto"/>
          <w:szCs w:val="28"/>
          <w:highlight w:val="none"/>
        </w:rPr>
        <w:t>工程款中扣除。</w:t>
      </w:r>
    </w:p>
    <w:p w14:paraId="1676BC92">
      <w:pPr>
        <w:adjustRightInd w:val="0"/>
        <w:snapToGrid w:val="0"/>
        <w:spacing w:line="560" w:lineRule="exact"/>
        <w:ind w:firstLine="560"/>
        <w:rPr>
          <w:rFonts w:hint="eastAsia" w:ascii="仿宋" w:hAnsi="仿宋" w:eastAsia="仿宋" w:cs="仿宋"/>
          <w:bCs/>
          <w:color w:val="auto"/>
          <w:szCs w:val="28"/>
          <w:highlight w:val="none"/>
        </w:rPr>
      </w:pPr>
      <w:r>
        <w:rPr>
          <w:rFonts w:hint="eastAsia" w:ascii="仿宋" w:hAnsi="仿宋" w:eastAsia="仿宋" w:cs="仿宋"/>
          <w:bCs/>
          <w:color w:val="auto"/>
          <w:szCs w:val="28"/>
          <w:highlight w:val="none"/>
        </w:rPr>
        <w:t>4.2.4 乙方的项目管理机构所有人力成本费用。</w:t>
      </w:r>
    </w:p>
    <w:p w14:paraId="59AE8166">
      <w:pPr>
        <w:adjustRightInd w:val="0"/>
        <w:snapToGrid w:val="0"/>
        <w:spacing w:line="560" w:lineRule="exact"/>
        <w:ind w:firstLine="560"/>
        <w:rPr>
          <w:rFonts w:hint="eastAsia" w:ascii="仿宋" w:hAnsi="仿宋" w:eastAsia="仿宋" w:cs="仿宋"/>
          <w:bCs/>
          <w:color w:val="auto"/>
          <w:szCs w:val="28"/>
          <w:highlight w:val="none"/>
        </w:rPr>
      </w:pPr>
      <w:r>
        <w:rPr>
          <w:rFonts w:hint="eastAsia" w:ascii="仿宋" w:hAnsi="仿宋" w:eastAsia="仿宋" w:cs="仿宋"/>
          <w:bCs/>
          <w:color w:val="auto"/>
          <w:szCs w:val="28"/>
          <w:highlight w:val="none"/>
        </w:rPr>
        <w:t>4.2.5 现场所必须产生的施工生产辅助用工及行政管理方面用工费用，如周转材料堆放整理、及生活区的清理等。</w:t>
      </w:r>
    </w:p>
    <w:p w14:paraId="24B0C362">
      <w:pPr>
        <w:adjustRightInd w:val="0"/>
        <w:snapToGrid w:val="0"/>
        <w:spacing w:line="560" w:lineRule="exact"/>
        <w:ind w:firstLine="560"/>
        <w:rPr>
          <w:rFonts w:hint="eastAsia" w:ascii="仿宋" w:hAnsi="仿宋" w:eastAsia="仿宋" w:cs="仿宋"/>
          <w:bCs/>
          <w:color w:val="auto"/>
          <w:szCs w:val="28"/>
          <w:highlight w:val="none"/>
        </w:rPr>
      </w:pPr>
      <w:r>
        <w:rPr>
          <w:rFonts w:hint="eastAsia" w:ascii="仿宋" w:hAnsi="仿宋" w:eastAsia="仿宋" w:cs="仿宋"/>
          <w:bCs/>
          <w:color w:val="auto"/>
          <w:szCs w:val="28"/>
          <w:highlight w:val="none"/>
        </w:rPr>
        <w:t>4.2.6 在甲方提供建筑轴线控制基点、水准控制基点。其后放线工作由乙方负责，并承担其相应的费用。场地标高以现场实测成果为准。</w:t>
      </w:r>
    </w:p>
    <w:p w14:paraId="165C11C7">
      <w:pPr>
        <w:adjustRightInd w:val="0"/>
        <w:snapToGrid w:val="0"/>
        <w:spacing w:line="560" w:lineRule="exact"/>
        <w:ind w:firstLine="560"/>
        <w:rPr>
          <w:rFonts w:hint="eastAsia" w:ascii="仿宋" w:hAnsi="仿宋" w:eastAsia="仿宋" w:cs="仿宋"/>
          <w:bCs/>
          <w:color w:val="auto"/>
          <w:szCs w:val="28"/>
          <w:highlight w:val="none"/>
        </w:rPr>
      </w:pPr>
      <w:r>
        <w:rPr>
          <w:rFonts w:hint="eastAsia" w:ascii="仿宋" w:hAnsi="仿宋" w:eastAsia="仿宋" w:cs="仿宋"/>
          <w:bCs/>
          <w:color w:val="auto"/>
          <w:szCs w:val="28"/>
          <w:highlight w:val="none"/>
        </w:rPr>
        <w:t>4.2.7 由于检查、待检、测量、放线及图纸变更、设计修改等而造成的等待时间。</w:t>
      </w:r>
    </w:p>
    <w:p w14:paraId="126C4159">
      <w:pPr>
        <w:adjustRightInd w:val="0"/>
        <w:snapToGrid w:val="0"/>
        <w:spacing w:line="560" w:lineRule="exact"/>
        <w:ind w:firstLine="560"/>
        <w:rPr>
          <w:rFonts w:hint="eastAsia" w:ascii="仿宋" w:hAnsi="仿宋" w:eastAsia="仿宋" w:cs="仿宋"/>
          <w:bCs/>
          <w:color w:val="auto"/>
          <w:szCs w:val="28"/>
          <w:highlight w:val="none"/>
        </w:rPr>
      </w:pPr>
      <w:r>
        <w:rPr>
          <w:rFonts w:hint="eastAsia" w:ascii="仿宋" w:hAnsi="仿宋" w:eastAsia="仿宋" w:cs="仿宋"/>
          <w:bCs/>
          <w:color w:val="auto"/>
          <w:szCs w:val="28"/>
          <w:highlight w:val="none"/>
        </w:rPr>
        <w:t>4.2.8 施工现场的半成品、成品保护费用。</w:t>
      </w:r>
    </w:p>
    <w:p w14:paraId="00A9DD17">
      <w:pPr>
        <w:adjustRightInd w:val="0"/>
        <w:snapToGrid w:val="0"/>
        <w:spacing w:line="560" w:lineRule="exact"/>
        <w:ind w:firstLine="560"/>
        <w:rPr>
          <w:rFonts w:hint="eastAsia" w:ascii="仿宋" w:hAnsi="仿宋" w:eastAsia="仿宋" w:cs="仿宋"/>
          <w:bCs/>
          <w:color w:val="auto"/>
          <w:szCs w:val="28"/>
          <w:highlight w:val="none"/>
        </w:rPr>
      </w:pPr>
      <w:r>
        <w:rPr>
          <w:rFonts w:hint="eastAsia" w:ascii="仿宋" w:hAnsi="仿宋" w:eastAsia="仿宋" w:cs="仿宋"/>
          <w:bCs/>
          <w:color w:val="auto"/>
          <w:szCs w:val="28"/>
          <w:highlight w:val="none"/>
        </w:rPr>
        <w:t>4.2.9 材料的装、卸车、施工场地内材料二次及多次搬运、完工后的材料退场装车、安全文明施工等用工。</w:t>
      </w:r>
    </w:p>
    <w:p w14:paraId="082108AF">
      <w:pPr>
        <w:adjustRightInd w:val="0"/>
        <w:snapToGrid w:val="0"/>
        <w:spacing w:line="560" w:lineRule="exact"/>
        <w:ind w:firstLine="560"/>
        <w:rPr>
          <w:rFonts w:hint="eastAsia" w:ascii="仿宋" w:hAnsi="仿宋" w:eastAsia="仿宋" w:cs="仿宋"/>
          <w:bCs/>
          <w:color w:val="auto"/>
          <w:szCs w:val="28"/>
          <w:highlight w:val="none"/>
        </w:rPr>
      </w:pPr>
      <w:r>
        <w:rPr>
          <w:rFonts w:hint="eastAsia" w:ascii="仿宋" w:hAnsi="仿宋" w:eastAsia="仿宋" w:cs="仿宋"/>
          <w:bCs/>
          <w:color w:val="auto"/>
          <w:szCs w:val="28"/>
          <w:highlight w:val="none"/>
        </w:rPr>
        <w:t>4.2.10 工完场清，并将垃圾运至甲方规定的垃圾存放点。</w:t>
      </w:r>
    </w:p>
    <w:p w14:paraId="226C0B1F">
      <w:pPr>
        <w:adjustRightInd w:val="0"/>
        <w:snapToGrid w:val="0"/>
        <w:spacing w:line="560" w:lineRule="exact"/>
        <w:ind w:firstLine="560"/>
        <w:rPr>
          <w:rFonts w:hint="eastAsia" w:ascii="仿宋" w:hAnsi="仿宋" w:eastAsia="仿宋" w:cs="仿宋"/>
          <w:bCs/>
          <w:color w:val="auto"/>
          <w:szCs w:val="28"/>
          <w:highlight w:val="none"/>
        </w:rPr>
      </w:pPr>
      <w:r>
        <w:rPr>
          <w:rFonts w:hint="eastAsia" w:ascii="仿宋" w:hAnsi="仿宋" w:eastAsia="仿宋" w:cs="仿宋"/>
          <w:bCs/>
          <w:color w:val="auto"/>
          <w:szCs w:val="28"/>
          <w:highlight w:val="none"/>
        </w:rPr>
        <w:t>4.2.11 本工程施工过程资料及验收资料的编制与报送至甲方，并对资料的准确性及完整性负责。</w:t>
      </w:r>
    </w:p>
    <w:p w14:paraId="6F293E1B">
      <w:pPr>
        <w:adjustRightInd w:val="0"/>
        <w:snapToGrid w:val="0"/>
        <w:spacing w:line="560" w:lineRule="exact"/>
        <w:ind w:left="0" w:leftChars="0" w:firstLine="560" w:firstLineChars="200"/>
        <w:rPr>
          <w:rFonts w:hint="eastAsia" w:ascii="仿宋" w:hAnsi="仿宋" w:eastAsia="仿宋" w:cs="仿宋"/>
          <w:bCs/>
          <w:color w:val="auto"/>
          <w:szCs w:val="28"/>
          <w:highlight w:val="none"/>
        </w:rPr>
      </w:pPr>
      <w:r>
        <w:rPr>
          <w:rFonts w:hint="eastAsia" w:ascii="仿宋" w:hAnsi="仿宋" w:eastAsia="仿宋" w:cs="仿宋"/>
          <w:bCs/>
          <w:color w:val="auto"/>
          <w:szCs w:val="28"/>
          <w:highlight w:val="none"/>
        </w:rPr>
        <w:t>4.2.12 除甲方书面委托事项外，所有辅助用工费用由乙方自行承担。</w:t>
      </w:r>
    </w:p>
    <w:p w14:paraId="0B892B1E">
      <w:pPr>
        <w:adjustRightInd w:val="0"/>
        <w:snapToGrid w:val="0"/>
        <w:spacing w:line="560" w:lineRule="exact"/>
        <w:ind w:left="0" w:leftChars="0" w:firstLine="560" w:firstLineChars="200"/>
        <w:rPr>
          <w:rFonts w:hint="eastAsia" w:ascii="仿宋" w:hAnsi="仿宋" w:eastAsia="仿宋" w:cs="仿宋"/>
          <w:bCs/>
          <w:color w:val="auto"/>
          <w:szCs w:val="28"/>
          <w:highlight w:val="none"/>
        </w:rPr>
      </w:pPr>
      <w:r>
        <w:rPr>
          <w:rFonts w:hint="eastAsia" w:ascii="仿宋" w:hAnsi="仿宋" w:eastAsia="仿宋" w:cs="仿宋"/>
          <w:bCs/>
          <w:color w:val="auto"/>
          <w:szCs w:val="28"/>
          <w:highlight w:val="none"/>
        </w:rPr>
        <w:t>4.2.13处理各种事故发生的费用由乙方承担。</w:t>
      </w:r>
    </w:p>
    <w:p w14:paraId="0E591D11">
      <w:pPr>
        <w:rPr>
          <w:rFonts w:hint="eastAsia" w:ascii="仿宋" w:hAnsi="仿宋" w:eastAsia="仿宋" w:cs="仿宋"/>
          <w:bCs/>
          <w:color w:val="auto"/>
          <w:szCs w:val="28"/>
          <w:highlight w:val="none"/>
        </w:rPr>
      </w:pPr>
      <w:r>
        <w:rPr>
          <w:rFonts w:hint="eastAsia" w:ascii="仿宋" w:hAnsi="仿宋" w:eastAsia="仿宋" w:cs="仿宋"/>
          <w:bCs/>
          <w:color w:val="auto"/>
          <w:szCs w:val="28"/>
          <w:highlight w:val="none"/>
        </w:rPr>
        <w:t>4.2.1</w:t>
      </w:r>
      <w:r>
        <w:rPr>
          <w:rFonts w:hint="eastAsia" w:ascii="仿宋" w:hAnsi="仿宋" w:eastAsia="仿宋" w:cs="仿宋"/>
          <w:bCs/>
          <w:color w:val="auto"/>
          <w:szCs w:val="28"/>
          <w:highlight w:val="none"/>
          <w:lang w:val="en-US" w:eastAsia="zh-CN"/>
        </w:rPr>
        <w:t>4</w:t>
      </w:r>
      <w:r>
        <w:rPr>
          <w:rFonts w:hint="eastAsia" w:ascii="仿宋" w:hAnsi="仿宋" w:eastAsia="仿宋" w:cs="仿宋"/>
          <w:bCs/>
          <w:color w:val="auto"/>
          <w:szCs w:val="28"/>
          <w:highlight w:val="none"/>
        </w:rPr>
        <w:t xml:space="preserve"> 乙方保证施工场地整洁，符合环境卫生管理的有关规定，工作内容完成后的工作面清理，清理标准须达到甲方要求。</w:t>
      </w:r>
    </w:p>
    <w:p w14:paraId="4C5C9EE3">
      <w:pPr>
        <w:adjustRightInd w:val="0"/>
        <w:snapToGrid w:val="0"/>
        <w:spacing w:line="560" w:lineRule="exact"/>
        <w:ind w:firstLine="560"/>
        <w:rPr>
          <w:rFonts w:hint="eastAsia" w:ascii="仿宋" w:hAnsi="仿宋" w:eastAsia="仿宋" w:cs="仿宋"/>
          <w:bCs/>
          <w:color w:val="auto"/>
          <w:szCs w:val="28"/>
          <w:highlight w:val="none"/>
        </w:rPr>
      </w:pPr>
      <w:r>
        <w:rPr>
          <w:rFonts w:hint="eastAsia" w:ascii="仿宋" w:hAnsi="仿宋" w:eastAsia="仿宋" w:cs="仿宋"/>
          <w:bCs/>
          <w:color w:val="auto"/>
          <w:szCs w:val="28"/>
          <w:highlight w:val="none"/>
        </w:rPr>
        <w:t>4.2.1</w:t>
      </w:r>
      <w:r>
        <w:rPr>
          <w:rFonts w:hint="eastAsia" w:ascii="仿宋" w:hAnsi="仿宋" w:eastAsia="仿宋" w:cs="仿宋"/>
          <w:bCs/>
          <w:color w:val="auto"/>
          <w:szCs w:val="28"/>
          <w:highlight w:val="none"/>
          <w:lang w:val="en-US" w:eastAsia="zh-CN"/>
        </w:rPr>
        <w:t>5</w:t>
      </w:r>
      <w:r>
        <w:rPr>
          <w:rFonts w:hint="eastAsia" w:ascii="仿宋" w:hAnsi="仿宋" w:eastAsia="仿宋" w:cs="仿宋"/>
          <w:bCs/>
          <w:color w:val="auto"/>
          <w:szCs w:val="28"/>
          <w:highlight w:val="none"/>
        </w:rPr>
        <w:t xml:space="preserve"> 乙方已综合考虑因建设单位原因停工或暂缓建设进度等因素，乙方</w:t>
      </w:r>
      <w:r>
        <w:rPr>
          <w:rFonts w:hint="eastAsia" w:ascii="仿宋" w:hAnsi="仿宋" w:eastAsia="仿宋" w:cs="仿宋"/>
          <w:bCs/>
          <w:color w:val="auto"/>
          <w:szCs w:val="28"/>
          <w:highlight w:val="none"/>
          <w:lang w:val="en-US" w:eastAsia="zh-CN"/>
        </w:rPr>
        <w:t>自愿放弃</w:t>
      </w:r>
      <w:r>
        <w:rPr>
          <w:rFonts w:hint="eastAsia" w:ascii="仿宋" w:hAnsi="仿宋" w:eastAsia="仿宋" w:cs="仿宋"/>
          <w:bCs/>
          <w:color w:val="auto"/>
          <w:szCs w:val="28"/>
          <w:highlight w:val="none"/>
        </w:rPr>
        <w:t>因此类因素影响向甲方申请任何补偿。否则，视为乙方违约。</w:t>
      </w:r>
    </w:p>
    <w:p w14:paraId="42C90234">
      <w:pPr>
        <w:adjustRightInd w:val="0"/>
        <w:snapToGrid w:val="0"/>
        <w:spacing w:line="560" w:lineRule="exact"/>
        <w:ind w:firstLine="560"/>
        <w:rPr>
          <w:rFonts w:hint="eastAsia" w:ascii="仿宋" w:hAnsi="仿宋" w:eastAsia="仿宋" w:cs="仿宋"/>
          <w:bCs/>
          <w:color w:val="auto"/>
          <w:szCs w:val="28"/>
          <w:highlight w:val="none"/>
        </w:rPr>
      </w:pPr>
      <w:r>
        <w:rPr>
          <w:rFonts w:hint="eastAsia" w:ascii="仿宋" w:hAnsi="仿宋" w:eastAsia="仿宋" w:cs="仿宋"/>
          <w:bCs/>
          <w:color w:val="auto"/>
          <w:szCs w:val="28"/>
          <w:highlight w:val="none"/>
        </w:rPr>
        <w:t>4.2.1</w:t>
      </w:r>
      <w:r>
        <w:rPr>
          <w:rFonts w:hint="eastAsia" w:ascii="仿宋" w:hAnsi="仿宋" w:eastAsia="仿宋" w:cs="仿宋"/>
          <w:bCs/>
          <w:color w:val="auto"/>
          <w:szCs w:val="28"/>
          <w:highlight w:val="none"/>
          <w:lang w:val="en-US" w:eastAsia="zh-CN"/>
        </w:rPr>
        <w:t>6</w:t>
      </w:r>
      <w:r>
        <w:rPr>
          <w:rFonts w:hint="eastAsia" w:ascii="仿宋" w:hAnsi="仿宋" w:eastAsia="仿宋" w:cs="仿宋"/>
          <w:bCs/>
          <w:color w:val="auto"/>
          <w:szCs w:val="28"/>
          <w:highlight w:val="none"/>
        </w:rPr>
        <w:t xml:space="preserve"> 其他：专业工程质量由乙方全权负责，若乙方实施内容</w:t>
      </w:r>
      <w:r>
        <w:rPr>
          <w:rFonts w:hint="eastAsia" w:ascii="仿宋" w:hAnsi="仿宋" w:eastAsia="仿宋" w:cs="仿宋"/>
          <w:bCs/>
          <w:color w:val="auto"/>
          <w:szCs w:val="28"/>
          <w:highlight w:val="none"/>
          <w:lang w:val="en-US" w:eastAsia="zh-CN"/>
        </w:rPr>
        <w:t>无法</w:t>
      </w:r>
      <w:r>
        <w:rPr>
          <w:rFonts w:hint="eastAsia" w:ascii="仿宋" w:hAnsi="仿宋" w:eastAsia="仿宋" w:cs="仿宋"/>
          <w:bCs/>
          <w:color w:val="auto"/>
          <w:szCs w:val="28"/>
          <w:highlight w:val="none"/>
        </w:rPr>
        <w:t>移交</w:t>
      </w:r>
      <w:r>
        <w:rPr>
          <w:rFonts w:hint="eastAsia" w:ascii="仿宋" w:hAnsi="仿宋" w:eastAsia="仿宋" w:cs="仿宋"/>
          <w:bCs/>
          <w:color w:val="auto"/>
          <w:szCs w:val="28"/>
          <w:highlight w:val="none"/>
          <w:lang w:eastAsia="zh-CN"/>
        </w:rPr>
        <w:t>，</w:t>
      </w:r>
      <w:r>
        <w:rPr>
          <w:rFonts w:hint="eastAsia" w:ascii="仿宋" w:hAnsi="仿宋" w:eastAsia="仿宋" w:cs="仿宋"/>
          <w:bCs/>
          <w:color w:val="auto"/>
          <w:szCs w:val="28"/>
          <w:highlight w:val="none"/>
        </w:rPr>
        <w:t>乙方</w:t>
      </w:r>
      <w:r>
        <w:rPr>
          <w:rFonts w:hint="eastAsia" w:ascii="仿宋" w:hAnsi="仿宋" w:eastAsia="仿宋" w:cs="仿宋"/>
          <w:bCs/>
          <w:color w:val="auto"/>
          <w:szCs w:val="28"/>
          <w:highlight w:val="none"/>
          <w:lang w:val="en-US" w:eastAsia="zh-CN"/>
        </w:rPr>
        <w:t>自愿以</w:t>
      </w:r>
      <w:r>
        <w:rPr>
          <w:rFonts w:hint="eastAsia" w:ascii="仿宋" w:hAnsi="仿宋" w:eastAsia="仿宋" w:cs="仿宋"/>
          <w:bCs/>
          <w:color w:val="auto"/>
          <w:szCs w:val="28"/>
          <w:highlight w:val="none"/>
        </w:rPr>
        <w:t>合同</w:t>
      </w:r>
      <w:r>
        <w:rPr>
          <w:rFonts w:hint="eastAsia" w:ascii="仿宋" w:hAnsi="仿宋" w:eastAsia="仿宋" w:cs="仿宋"/>
          <w:bCs/>
          <w:color w:val="auto"/>
          <w:szCs w:val="28"/>
          <w:highlight w:val="none"/>
          <w:lang w:eastAsia="zh-Hans"/>
        </w:rPr>
        <w:t>结算</w:t>
      </w:r>
      <w:r>
        <w:rPr>
          <w:rFonts w:hint="eastAsia" w:ascii="仿宋" w:hAnsi="仿宋" w:eastAsia="仿宋" w:cs="仿宋"/>
          <w:bCs/>
          <w:color w:val="auto"/>
          <w:szCs w:val="28"/>
          <w:highlight w:val="none"/>
        </w:rPr>
        <w:t>额5%</w:t>
      </w:r>
      <w:r>
        <w:rPr>
          <w:rFonts w:hint="eastAsia" w:ascii="仿宋" w:hAnsi="仿宋" w:eastAsia="仿宋" w:cs="仿宋"/>
          <w:bCs/>
          <w:color w:val="auto"/>
          <w:szCs w:val="28"/>
          <w:highlight w:val="none"/>
          <w:lang w:val="en-US" w:eastAsia="zh-CN"/>
        </w:rPr>
        <w:t>支付违约金</w:t>
      </w:r>
      <w:r>
        <w:rPr>
          <w:rFonts w:hint="eastAsia" w:ascii="仿宋" w:hAnsi="仿宋" w:eastAsia="仿宋" w:cs="仿宋"/>
          <w:bCs/>
          <w:color w:val="auto"/>
          <w:szCs w:val="28"/>
          <w:highlight w:val="none"/>
        </w:rPr>
        <w:t>，并</w:t>
      </w:r>
      <w:r>
        <w:rPr>
          <w:rFonts w:hint="eastAsia" w:ascii="仿宋" w:hAnsi="仿宋" w:eastAsia="仿宋" w:cs="仿宋"/>
          <w:bCs/>
          <w:color w:val="auto"/>
          <w:szCs w:val="28"/>
          <w:highlight w:val="none"/>
          <w:lang w:val="en-US" w:eastAsia="zh-CN"/>
        </w:rPr>
        <w:t>且</w:t>
      </w:r>
      <w:r>
        <w:rPr>
          <w:rFonts w:hint="eastAsia" w:ascii="仿宋" w:hAnsi="仿宋" w:eastAsia="仿宋" w:cs="仿宋"/>
          <w:bCs/>
          <w:color w:val="auto"/>
          <w:szCs w:val="28"/>
          <w:highlight w:val="none"/>
        </w:rPr>
        <w:t>甲方有权在乙方的合同结算价款中予以扣除。</w:t>
      </w:r>
    </w:p>
    <w:p w14:paraId="262AA919">
      <w:pPr>
        <w:pStyle w:val="7"/>
        <w:adjustRightInd w:val="0"/>
        <w:snapToGrid w:val="0"/>
        <w:spacing w:after="0" w:line="560" w:lineRule="exact"/>
        <w:ind w:firstLine="560"/>
        <w:rPr>
          <w:rFonts w:hint="eastAsia" w:ascii="仿宋" w:hAnsi="仿宋" w:eastAsia="仿宋" w:cs="仿宋"/>
          <w:bCs/>
          <w:color w:val="auto"/>
          <w:szCs w:val="28"/>
          <w:highlight w:val="none"/>
        </w:rPr>
      </w:pPr>
      <w:r>
        <w:rPr>
          <w:rFonts w:hint="eastAsia" w:ascii="仿宋" w:hAnsi="仿宋" w:eastAsia="仿宋" w:cs="仿宋"/>
          <w:bCs/>
          <w:color w:val="auto"/>
          <w:szCs w:val="28"/>
          <w:highlight w:val="none"/>
        </w:rPr>
        <w:t>4.2.1</w:t>
      </w:r>
      <w:r>
        <w:rPr>
          <w:rFonts w:hint="eastAsia" w:ascii="仿宋" w:hAnsi="仿宋" w:eastAsia="仿宋" w:cs="仿宋"/>
          <w:bCs/>
          <w:color w:val="auto"/>
          <w:szCs w:val="28"/>
          <w:highlight w:val="none"/>
          <w:lang w:val="en-US" w:eastAsia="zh-CN"/>
        </w:rPr>
        <w:t>7</w:t>
      </w:r>
      <w:r>
        <w:rPr>
          <w:rFonts w:hint="eastAsia" w:ascii="仿宋" w:hAnsi="仿宋" w:eastAsia="仿宋" w:cs="仿宋"/>
          <w:bCs/>
          <w:color w:val="auto"/>
          <w:szCs w:val="28"/>
          <w:highlight w:val="none"/>
        </w:rPr>
        <w:t xml:space="preserve"> 乙方施工应考虑与周边相关在建项目交叉施工的影响，服从甲方</w:t>
      </w:r>
      <w:r>
        <w:rPr>
          <w:rFonts w:ascii="仿宋" w:hAnsi="仿宋" w:eastAsia="仿宋" w:cs="仿宋"/>
          <w:bCs/>
          <w:color w:val="auto"/>
          <w:szCs w:val="28"/>
          <w:highlight w:val="none"/>
        </w:rPr>
        <w:t>、</w:t>
      </w:r>
      <w:r>
        <w:rPr>
          <w:rFonts w:hint="eastAsia" w:ascii="仿宋" w:hAnsi="仿宋" w:eastAsia="仿宋" w:cs="仿宋"/>
          <w:bCs/>
          <w:color w:val="auto"/>
          <w:szCs w:val="28"/>
          <w:highlight w:val="none"/>
          <w:lang w:eastAsia="zh-Hans"/>
        </w:rPr>
        <w:t>建设单位及监理人</w:t>
      </w:r>
      <w:r>
        <w:rPr>
          <w:rFonts w:hint="eastAsia" w:ascii="仿宋" w:hAnsi="仿宋" w:eastAsia="仿宋" w:cs="仿宋"/>
          <w:bCs/>
          <w:color w:val="auto"/>
          <w:szCs w:val="28"/>
          <w:highlight w:val="none"/>
        </w:rPr>
        <w:t>的现场管理，</w:t>
      </w:r>
      <w:r>
        <w:rPr>
          <w:rFonts w:hint="eastAsia" w:ascii="仿宋" w:hAnsi="仿宋" w:eastAsia="仿宋" w:cs="仿宋"/>
          <w:bCs/>
          <w:color w:val="auto"/>
          <w:szCs w:val="28"/>
          <w:highlight w:val="none"/>
          <w:lang w:val="en-US" w:eastAsia="zh-CN"/>
        </w:rPr>
        <w:t>合同价</w:t>
      </w:r>
      <w:r>
        <w:rPr>
          <w:rFonts w:hint="eastAsia" w:ascii="仿宋" w:hAnsi="仿宋" w:eastAsia="仿宋" w:cs="仿宋"/>
          <w:bCs/>
          <w:color w:val="auto"/>
          <w:szCs w:val="28"/>
          <w:highlight w:val="none"/>
        </w:rPr>
        <w:t>已综合</w:t>
      </w:r>
      <w:r>
        <w:rPr>
          <w:rFonts w:hint="eastAsia" w:ascii="仿宋" w:hAnsi="仿宋" w:eastAsia="仿宋" w:cs="仿宋"/>
          <w:bCs/>
          <w:color w:val="auto"/>
          <w:szCs w:val="28"/>
          <w:highlight w:val="none"/>
          <w:lang w:val="en-US" w:eastAsia="zh-CN"/>
        </w:rPr>
        <w:t>包干交叉施工影响费</w:t>
      </w:r>
      <w:r>
        <w:rPr>
          <w:rFonts w:hint="eastAsia" w:ascii="仿宋" w:hAnsi="仿宋" w:eastAsia="仿宋" w:cs="仿宋"/>
          <w:bCs/>
          <w:color w:val="auto"/>
          <w:szCs w:val="28"/>
          <w:highlight w:val="none"/>
        </w:rPr>
        <w:t>。</w:t>
      </w:r>
    </w:p>
    <w:p w14:paraId="44F08157">
      <w:pPr>
        <w:pStyle w:val="7"/>
        <w:adjustRightInd w:val="0"/>
        <w:snapToGrid w:val="0"/>
        <w:spacing w:after="0" w:line="560" w:lineRule="exact"/>
        <w:ind w:firstLine="560"/>
        <w:rPr>
          <w:color w:val="auto"/>
          <w:highlight w:val="none"/>
        </w:rPr>
      </w:pPr>
      <w:r>
        <w:rPr>
          <w:rFonts w:hint="eastAsia" w:ascii="仿宋" w:hAnsi="仿宋" w:eastAsia="仿宋" w:cs="仿宋"/>
          <w:bCs/>
          <w:color w:val="auto"/>
          <w:szCs w:val="28"/>
          <w:highlight w:val="none"/>
        </w:rPr>
        <w:t>4.2.1</w:t>
      </w:r>
      <w:r>
        <w:rPr>
          <w:rFonts w:hint="eastAsia" w:ascii="仿宋" w:hAnsi="仿宋" w:eastAsia="仿宋" w:cs="仿宋"/>
          <w:bCs/>
          <w:color w:val="auto"/>
          <w:szCs w:val="28"/>
          <w:highlight w:val="none"/>
          <w:lang w:val="en-US" w:eastAsia="zh-CN"/>
        </w:rPr>
        <w:t xml:space="preserve">8 </w:t>
      </w:r>
      <w:r>
        <w:rPr>
          <w:rFonts w:hint="eastAsia" w:ascii="仿宋" w:hAnsi="仿宋" w:eastAsia="仿宋" w:cs="仿宋"/>
          <w:bCs/>
          <w:color w:val="auto"/>
          <w:szCs w:val="28"/>
          <w:highlight w:val="none"/>
        </w:rPr>
        <w:t>乙方施工应确保不对周边环境、道路、行人和相邻</w:t>
      </w:r>
      <w:r>
        <w:rPr>
          <w:rFonts w:hint="eastAsia" w:ascii="仿宋" w:hAnsi="仿宋" w:eastAsia="仿宋" w:cs="仿宋"/>
          <w:bCs/>
          <w:color w:val="auto"/>
          <w:szCs w:val="28"/>
          <w:highlight w:val="none"/>
          <w:lang w:val="en-US" w:eastAsia="zh-CN"/>
        </w:rPr>
        <w:t>设施建筑</w:t>
      </w:r>
      <w:r>
        <w:rPr>
          <w:rFonts w:hint="eastAsia" w:ascii="仿宋" w:hAnsi="仿宋" w:eastAsia="仿宋" w:cs="仿宋"/>
          <w:bCs/>
          <w:color w:val="auto"/>
          <w:szCs w:val="28"/>
          <w:highlight w:val="none"/>
        </w:rPr>
        <w:t>造成不利影响，不得干扰周围居民的正常生活。</w:t>
      </w:r>
      <w:r>
        <w:rPr>
          <w:rFonts w:hint="eastAsia" w:ascii="仿宋" w:hAnsi="仿宋" w:eastAsia="仿宋" w:cs="仿宋"/>
          <w:bCs/>
          <w:color w:val="auto"/>
          <w:szCs w:val="28"/>
          <w:highlight w:val="none"/>
          <w:lang w:val="en-US" w:eastAsia="zh-CN"/>
        </w:rPr>
        <w:t>合同价</w:t>
      </w:r>
      <w:r>
        <w:rPr>
          <w:rFonts w:hint="eastAsia" w:ascii="仿宋" w:hAnsi="仿宋" w:eastAsia="仿宋" w:cs="仿宋"/>
          <w:bCs/>
          <w:color w:val="auto"/>
          <w:szCs w:val="28"/>
          <w:highlight w:val="none"/>
        </w:rPr>
        <w:t>已综合</w:t>
      </w:r>
      <w:r>
        <w:rPr>
          <w:rFonts w:hint="eastAsia" w:ascii="仿宋" w:hAnsi="仿宋" w:eastAsia="仿宋" w:cs="仿宋"/>
          <w:bCs/>
          <w:color w:val="auto"/>
          <w:szCs w:val="28"/>
          <w:highlight w:val="none"/>
          <w:lang w:val="en-US" w:eastAsia="zh-CN"/>
        </w:rPr>
        <w:t>包干相关风险费</w:t>
      </w:r>
      <w:r>
        <w:rPr>
          <w:rFonts w:hint="eastAsia" w:ascii="仿宋" w:hAnsi="仿宋" w:eastAsia="仿宋" w:cs="仿宋"/>
          <w:bCs/>
          <w:color w:val="auto"/>
          <w:szCs w:val="28"/>
          <w:highlight w:val="none"/>
          <w:lang w:eastAsia="zh-CN"/>
        </w:rPr>
        <w:t>，</w:t>
      </w:r>
      <w:r>
        <w:rPr>
          <w:rFonts w:hint="eastAsia" w:ascii="仿宋" w:hAnsi="仿宋" w:eastAsia="仿宋" w:cs="仿宋"/>
          <w:bCs/>
          <w:color w:val="auto"/>
          <w:szCs w:val="28"/>
          <w:highlight w:val="none"/>
          <w:lang w:val="en-US" w:eastAsia="zh-CN"/>
        </w:rPr>
        <w:t>如乙方违反上述条款的，</w:t>
      </w:r>
      <w:r>
        <w:rPr>
          <w:rFonts w:hint="eastAsia" w:ascii="仿宋" w:hAnsi="仿宋" w:eastAsia="仿宋" w:cs="仿宋"/>
          <w:bCs/>
          <w:color w:val="auto"/>
          <w:szCs w:val="28"/>
          <w:highlight w:val="none"/>
        </w:rPr>
        <w:t>须承担相应的赔偿责任。</w:t>
      </w:r>
    </w:p>
    <w:p w14:paraId="4E359B3D">
      <w:pPr>
        <w:pStyle w:val="7"/>
        <w:adjustRightInd w:val="0"/>
        <w:snapToGrid w:val="0"/>
        <w:spacing w:after="0" w:line="560" w:lineRule="exact"/>
        <w:ind w:firstLine="560"/>
        <w:rPr>
          <w:rFonts w:hint="eastAsia" w:ascii="仿宋" w:hAnsi="仿宋" w:eastAsia="仿宋" w:cs="仿宋"/>
          <w:color w:val="auto"/>
          <w:szCs w:val="28"/>
          <w:highlight w:val="none"/>
          <w:u w:val="single"/>
          <w:lang w:eastAsia="zh-CN"/>
        </w:rPr>
      </w:pPr>
      <w:permStart w:id="17" w:edGrp="everyone"/>
      <w:r>
        <w:rPr>
          <w:rFonts w:ascii="仿宋" w:hAnsi="仿宋" w:eastAsia="仿宋" w:cs="仿宋"/>
          <w:color w:val="auto"/>
          <w:szCs w:val="28"/>
          <w:highlight w:val="none"/>
          <w:u w:val="single"/>
        </w:rPr>
        <w:t>补充</w:t>
      </w:r>
      <w:r>
        <w:rPr>
          <w:rFonts w:hint="eastAsia" w:ascii="仿宋" w:hAnsi="仿宋" w:eastAsia="仿宋" w:cs="仿宋"/>
          <w:color w:val="auto"/>
          <w:szCs w:val="28"/>
          <w:highlight w:val="none"/>
          <w:u w:val="single"/>
        </w:rPr>
        <w:t>/调整</w:t>
      </w:r>
      <w:r>
        <w:rPr>
          <w:rFonts w:ascii="仿宋" w:hAnsi="仿宋" w:eastAsia="仿宋" w:cs="仿宋"/>
          <w:color w:val="auto"/>
          <w:szCs w:val="28"/>
          <w:highlight w:val="none"/>
          <w:u w:val="single"/>
        </w:rPr>
        <w:t>内容（如有）：</w:t>
      </w:r>
      <w:r>
        <w:rPr>
          <w:rFonts w:hint="eastAsia" w:ascii="仿宋" w:hAnsi="仿宋" w:eastAsia="仿宋" w:cs="仿宋"/>
          <w:color w:val="auto"/>
          <w:szCs w:val="28"/>
          <w:highlight w:val="none"/>
          <w:u w:val="single"/>
          <w:lang w:val="en-US" w:eastAsia="zh-CN"/>
        </w:rPr>
        <w:t>/</w:t>
      </w:r>
    </w:p>
    <w:permEnd w:id="17"/>
    <w:p w14:paraId="384A2C2A">
      <w:pPr>
        <w:adjustRightInd w:val="0"/>
        <w:snapToGrid w:val="0"/>
        <w:spacing w:line="560" w:lineRule="exact"/>
        <w:ind w:firstLine="560"/>
        <w:rPr>
          <w:rFonts w:ascii="仿宋" w:hAnsi="仿宋" w:eastAsia="仿宋" w:cs="仿宋"/>
          <w:bCs/>
          <w:color w:val="auto"/>
          <w:szCs w:val="28"/>
          <w:highlight w:val="none"/>
        </w:rPr>
      </w:pPr>
      <w:r>
        <w:rPr>
          <w:rFonts w:hint="eastAsia" w:ascii="仿宋" w:hAnsi="仿宋" w:eastAsia="仿宋" w:cs="仿宋"/>
          <w:bCs/>
          <w:color w:val="auto"/>
          <w:szCs w:val="28"/>
          <w:highlight w:val="none"/>
        </w:rPr>
        <w:t>4.3 本合同承包方式及结算方式为：</w:t>
      </w:r>
    </w:p>
    <w:p w14:paraId="6FD311D6">
      <w:pPr>
        <w:adjustRightInd w:val="0"/>
        <w:snapToGrid w:val="0"/>
        <w:spacing w:line="560" w:lineRule="exact"/>
        <w:ind w:firstLine="560"/>
        <w:rPr>
          <w:rFonts w:ascii="仿宋" w:hAnsi="仿宋" w:eastAsia="仿宋" w:cs="仿宋"/>
          <w:bCs/>
          <w:color w:val="auto"/>
          <w:szCs w:val="28"/>
          <w:highlight w:val="none"/>
        </w:rPr>
      </w:pPr>
      <w:r>
        <w:rPr>
          <w:rFonts w:hint="eastAsia" w:ascii="仿宋" w:hAnsi="仿宋" w:eastAsia="仿宋" w:cs="仿宋"/>
          <w:bCs/>
          <w:color w:val="auto"/>
          <w:szCs w:val="28"/>
          <w:highlight w:val="none"/>
        </w:rPr>
        <w:t xml:space="preserve">4.3.1 </w:t>
      </w:r>
    </w:p>
    <w:p w14:paraId="35BA28D8">
      <w:pPr>
        <w:adjustRightInd w:val="0"/>
        <w:snapToGrid w:val="0"/>
        <w:spacing w:line="560" w:lineRule="exact"/>
        <w:ind w:firstLine="562"/>
        <w:rPr>
          <w:rFonts w:ascii="仿宋" w:hAnsi="仿宋" w:eastAsia="仿宋" w:cs="仿宋"/>
          <w:b/>
          <w:bCs/>
          <w:color w:val="auto"/>
          <w:szCs w:val="28"/>
          <w:highlight w:val="none"/>
        </w:rPr>
      </w:pPr>
      <w:permStart w:id="18" w:edGrp="everyone"/>
      <w:r>
        <w:rPr>
          <w:rFonts w:hint="eastAsia" w:ascii="仿宋" w:hAnsi="仿宋" w:eastAsia="仿宋" w:cs="仿宋"/>
          <w:b/>
          <w:bCs/>
          <w:color w:val="auto"/>
          <w:highlight w:val="none"/>
          <w:lang w:eastAsia="zh-CN"/>
        </w:rPr>
        <w:t>☑</w:t>
      </w:r>
      <w:r>
        <w:rPr>
          <w:rFonts w:hint="eastAsia" w:ascii="仿宋" w:hAnsi="仿宋" w:eastAsia="仿宋" w:cs="仿宋"/>
          <w:b/>
          <w:bCs/>
          <w:color w:val="auto"/>
          <w:szCs w:val="28"/>
          <w:highlight w:val="none"/>
        </w:rPr>
        <w:t>本合同单价为全费用固定综合单价</w:t>
      </w:r>
    </w:p>
    <w:p w14:paraId="58DAB7D4">
      <w:pPr>
        <w:adjustRightInd w:val="0"/>
        <w:snapToGrid w:val="0"/>
        <w:spacing w:line="560" w:lineRule="exact"/>
        <w:ind w:firstLine="560"/>
        <w:rPr>
          <w:rFonts w:hint="eastAsia" w:ascii="仿宋" w:hAnsi="仿宋" w:eastAsia="仿宋" w:cs="仿宋"/>
          <w:bCs/>
          <w:color w:val="auto"/>
          <w:szCs w:val="28"/>
          <w:highlight w:val="none"/>
        </w:rPr>
      </w:pPr>
      <w:r>
        <w:rPr>
          <w:rFonts w:hint="eastAsia" w:ascii="仿宋" w:hAnsi="仿宋" w:eastAsia="仿宋" w:cs="仿宋"/>
          <w:bCs/>
          <w:color w:val="auto"/>
          <w:szCs w:val="28"/>
          <w:highlight w:val="none"/>
          <w:lang w:val="en-US" w:eastAsia="zh-CN"/>
        </w:rPr>
        <w:t>1、</w:t>
      </w:r>
      <w:r>
        <w:rPr>
          <w:rFonts w:hint="eastAsia" w:ascii="仿宋" w:hAnsi="仿宋" w:eastAsia="仿宋" w:cs="仿宋"/>
          <w:bCs/>
          <w:color w:val="auto"/>
          <w:szCs w:val="28"/>
          <w:highlight w:val="none"/>
        </w:rPr>
        <w:t>本合同</w:t>
      </w:r>
      <w:r>
        <w:rPr>
          <w:rFonts w:ascii="仿宋" w:hAnsi="仿宋" w:eastAsia="仿宋" w:cs="仿宋"/>
          <w:bCs/>
          <w:color w:val="auto"/>
          <w:szCs w:val="28"/>
          <w:highlight w:val="none"/>
        </w:rPr>
        <w:t>结算金额=</w:t>
      </w:r>
      <w:r>
        <w:rPr>
          <w:rFonts w:hint="eastAsia" w:ascii="仿宋" w:hAnsi="仿宋" w:eastAsia="仿宋" w:cs="仿宋"/>
          <w:color w:val="auto"/>
          <w:sz w:val="28"/>
          <w:szCs w:val="28"/>
          <w:highlight w:val="none"/>
          <w:lang w:val="en-US" w:eastAsia="zh-CN"/>
        </w:rPr>
        <w:t>工程直接费</w:t>
      </w:r>
      <w:r>
        <w:rPr>
          <w:rFonts w:hint="eastAsia" w:ascii="仿宋" w:hAnsi="仿宋" w:eastAsia="仿宋" w:cs="仿宋"/>
          <w:bCs/>
          <w:color w:val="auto"/>
          <w:szCs w:val="28"/>
          <w:highlight w:val="none"/>
          <w:lang w:val="en-US" w:eastAsia="zh-CN"/>
        </w:rPr>
        <w:t>+</w:t>
      </w:r>
      <w:r>
        <w:rPr>
          <w:rFonts w:hint="eastAsia" w:ascii="仿宋" w:hAnsi="仿宋" w:eastAsia="仿宋" w:cs="仿宋"/>
          <w:color w:val="auto"/>
          <w:sz w:val="28"/>
          <w:szCs w:val="28"/>
          <w:highlight w:val="none"/>
          <w:lang w:val="en-US" w:eastAsia="zh-CN"/>
        </w:rPr>
        <w:t>施工管理利润费</w:t>
      </w:r>
      <w:r>
        <w:rPr>
          <w:rFonts w:hint="eastAsia" w:ascii="仿宋" w:hAnsi="仿宋" w:eastAsia="仿宋" w:cs="仿宋"/>
          <w:bCs/>
          <w:color w:val="auto"/>
          <w:szCs w:val="28"/>
          <w:highlight w:val="none"/>
        </w:rPr>
        <w:t>-应扣款；</w:t>
      </w:r>
    </w:p>
    <w:p w14:paraId="4FAD13A3">
      <w:pPr>
        <w:numPr>
          <w:ilvl w:val="-1"/>
          <w:numId w:val="0"/>
        </w:numPr>
        <w:adjustRightInd w:val="0"/>
        <w:snapToGrid w:val="0"/>
        <w:spacing w:line="560" w:lineRule="exact"/>
        <w:ind w:firstLine="56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（1）工程直接费=结算工程量×不含税合同单价×（1+税率）；</w:t>
      </w:r>
    </w:p>
    <w:p w14:paraId="36A3C7CC">
      <w:pPr>
        <w:numPr>
          <w:ilvl w:val="-1"/>
          <w:numId w:val="0"/>
        </w:numPr>
        <w:adjustRightInd w:val="0"/>
        <w:snapToGrid w:val="0"/>
        <w:spacing w:line="560" w:lineRule="exact"/>
        <w:ind w:firstLine="56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（2）施工管理利润费=工程直接费×合同约定施工管理利润费率。</w:t>
      </w:r>
    </w:p>
    <w:p w14:paraId="2821B206">
      <w:pPr>
        <w:pStyle w:val="30"/>
        <w:adjustRightInd w:val="0"/>
        <w:snapToGrid w:val="0"/>
        <w:spacing w:line="540" w:lineRule="exact"/>
        <w:ind w:left="0" w:leftChars="0" w:firstLine="560" w:firstLineChars="200"/>
        <w:rPr>
          <w:rFonts w:hint="eastAsia" w:ascii="仿宋" w:hAnsi="仿宋" w:eastAsia="仿宋" w:cs="仿宋"/>
          <w:color w:val="auto"/>
          <w:szCs w:val="28"/>
          <w:highlight w:val="none"/>
          <w:u w:val="single"/>
          <w:lang w:val="en-US" w:eastAsia="zh-CN"/>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Cs w:val="28"/>
          <w:highlight w:val="none"/>
          <w:u w:val="single"/>
          <w:lang w:val="en-US" w:eastAsia="zh-CN"/>
        </w:rPr>
        <w:t>季度考核计提比例及内容如下：</w:t>
      </w:r>
    </w:p>
    <w:tbl>
      <w:tblPr>
        <w:tblStyle w:val="2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136"/>
        <w:gridCol w:w="3523"/>
        <w:gridCol w:w="3262"/>
      </w:tblGrid>
      <w:tr w14:paraId="50801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578" w:type="pct"/>
            <w:noWrap w:val="0"/>
            <w:vAlign w:val="center"/>
          </w:tcPr>
          <w:p w14:paraId="02286451">
            <w:pPr>
              <w:pStyle w:val="30"/>
              <w:adjustRightInd w:val="0"/>
              <w:snapToGrid w:val="0"/>
              <w:spacing w:line="540" w:lineRule="exact"/>
              <w:ind w:left="0" w:leftChars="0" w:firstLine="0" w:firstLineChars="0"/>
              <w:rPr>
                <w:rFonts w:hint="eastAsia" w:ascii="仿宋" w:hAnsi="仿宋" w:eastAsia="仿宋" w:cs="仿宋"/>
                <w:color w:val="auto"/>
                <w:sz w:val="21"/>
                <w:szCs w:val="21"/>
                <w:highlight w:val="none"/>
                <w:u w:val="single"/>
                <w:lang w:val="en-US" w:eastAsia="zh-CN"/>
              </w:rPr>
            </w:pPr>
            <w:r>
              <w:rPr>
                <w:rFonts w:hint="eastAsia" w:ascii="仿宋" w:hAnsi="仿宋" w:eastAsia="仿宋" w:cs="仿宋"/>
                <w:color w:val="auto"/>
                <w:sz w:val="21"/>
                <w:szCs w:val="21"/>
                <w:highlight w:val="none"/>
                <w:u w:val="single"/>
                <w:lang w:val="en-US" w:eastAsia="zh-CN"/>
              </w:rPr>
              <w:t>评价等级</w:t>
            </w:r>
          </w:p>
        </w:tc>
        <w:tc>
          <w:tcPr>
            <w:tcW w:w="634" w:type="pct"/>
            <w:noWrap w:val="0"/>
            <w:vAlign w:val="center"/>
          </w:tcPr>
          <w:p w14:paraId="75C90400">
            <w:pPr>
              <w:pStyle w:val="30"/>
              <w:adjustRightInd w:val="0"/>
              <w:snapToGrid w:val="0"/>
              <w:spacing w:line="540" w:lineRule="exact"/>
              <w:ind w:left="0" w:leftChars="0" w:firstLine="0" w:firstLineChars="0"/>
              <w:rPr>
                <w:rFonts w:hint="eastAsia" w:ascii="仿宋" w:hAnsi="仿宋" w:eastAsia="仿宋" w:cs="仿宋"/>
                <w:color w:val="auto"/>
                <w:sz w:val="21"/>
                <w:szCs w:val="21"/>
                <w:highlight w:val="none"/>
                <w:u w:val="single"/>
                <w:lang w:val="en-US" w:eastAsia="zh-CN"/>
              </w:rPr>
            </w:pPr>
            <w:r>
              <w:rPr>
                <w:rFonts w:hint="eastAsia" w:ascii="仿宋" w:hAnsi="仿宋" w:eastAsia="仿宋" w:cs="仿宋"/>
                <w:color w:val="auto"/>
                <w:sz w:val="21"/>
                <w:szCs w:val="21"/>
                <w:highlight w:val="none"/>
                <w:u w:val="single"/>
                <w:lang w:val="en-US" w:eastAsia="zh-CN"/>
              </w:rPr>
              <w:t>评价分数</w:t>
            </w:r>
          </w:p>
        </w:tc>
        <w:tc>
          <w:tcPr>
            <w:tcW w:w="1966" w:type="pct"/>
            <w:noWrap w:val="0"/>
            <w:vAlign w:val="center"/>
          </w:tcPr>
          <w:p w14:paraId="262C9015">
            <w:pPr>
              <w:pStyle w:val="30"/>
              <w:adjustRightInd w:val="0"/>
              <w:snapToGrid w:val="0"/>
              <w:spacing w:line="540" w:lineRule="exact"/>
              <w:ind w:left="0" w:leftChars="0" w:firstLine="420" w:firstLineChars="200"/>
              <w:rPr>
                <w:rFonts w:hint="eastAsia" w:ascii="仿宋" w:hAnsi="仿宋" w:eastAsia="仿宋" w:cs="仿宋"/>
                <w:color w:val="auto"/>
                <w:sz w:val="21"/>
                <w:szCs w:val="21"/>
                <w:highlight w:val="none"/>
                <w:u w:val="single"/>
                <w:lang w:val="en-US" w:eastAsia="zh-CN"/>
              </w:rPr>
            </w:pPr>
            <w:r>
              <w:rPr>
                <w:rFonts w:hint="eastAsia" w:ascii="仿宋" w:hAnsi="仿宋" w:eastAsia="仿宋" w:cs="仿宋"/>
                <w:color w:val="auto"/>
                <w:sz w:val="21"/>
                <w:szCs w:val="21"/>
                <w:highlight w:val="none"/>
                <w:u w:val="single"/>
                <w:lang w:val="en-US" w:eastAsia="zh-CN"/>
              </w:rPr>
              <w:t>等级说明</w:t>
            </w:r>
          </w:p>
        </w:tc>
        <w:tc>
          <w:tcPr>
            <w:tcW w:w="1820" w:type="pct"/>
            <w:noWrap w:val="0"/>
            <w:vAlign w:val="center"/>
          </w:tcPr>
          <w:p w14:paraId="2D808812">
            <w:pPr>
              <w:pStyle w:val="30"/>
              <w:adjustRightInd w:val="0"/>
              <w:snapToGrid w:val="0"/>
              <w:spacing w:line="540" w:lineRule="exact"/>
              <w:ind w:left="0" w:leftChars="0" w:firstLine="420" w:firstLineChars="200"/>
              <w:rPr>
                <w:rFonts w:hint="eastAsia" w:ascii="仿宋" w:hAnsi="仿宋" w:eastAsia="仿宋" w:cs="仿宋"/>
                <w:color w:val="auto"/>
                <w:sz w:val="21"/>
                <w:szCs w:val="21"/>
                <w:highlight w:val="none"/>
                <w:u w:val="single"/>
                <w:lang w:val="en-US" w:eastAsia="zh-CN"/>
              </w:rPr>
            </w:pPr>
            <w:r>
              <w:rPr>
                <w:rFonts w:hint="eastAsia" w:ascii="仿宋" w:hAnsi="仿宋" w:eastAsia="仿宋" w:cs="仿宋"/>
                <w:color w:val="auto"/>
                <w:sz w:val="21"/>
                <w:szCs w:val="21"/>
                <w:highlight w:val="none"/>
                <w:u w:val="single"/>
                <w:lang w:val="en-US" w:eastAsia="zh-CN"/>
              </w:rPr>
              <w:t>结果应用</w:t>
            </w:r>
          </w:p>
        </w:tc>
      </w:tr>
      <w:tr w14:paraId="2A70E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pct"/>
            <w:noWrap w:val="0"/>
            <w:vAlign w:val="center"/>
          </w:tcPr>
          <w:p w14:paraId="1C9BDF5E">
            <w:pPr>
              <w:pStyle w:val="30"/>
              <w:adjustRightInd w:val="0"/>
              <w:snapToGrid w:val="0"/>
              <w:spacing w:line="540" w:lineRule="exact"/>
              <w:ind w:left="0" w:leftChars="0" w:firstLine="0" w:firstLineChars="0"/>
              <w:rPr>
                <w:rFonts w:hint="eastAsia" w:ascii="仿宋" w:hAnsi="仿宋" w:eastAsia="仿宋" w:cs="仿宋"/>
                <w:color w:val="auto"/>
                <w:sz w:val="21"/>
                <w:szCs w:val="21"/>
                <w:highlight w:val="none"/>
                <w:u w:val="single"/>
                <w:lang w:val="en-US" w:eastAsia="zh-CN"/>
              </w:rPr>
            </w:pPr>
            <w:r>
              <w:rPr>
                <w:rFonts w:hint="eastAsia" w:ascii="仿宋" w:hAnsi="仿宋" w:eastAsia="仿宋" w:cs="仿宋"/>
                <w:color w:val="auto"/>
                <w:sz w:val="21"/>
                <w:szCs w:val="21"/>
                <w:highlight w:val="none"/>
                <w:u w:val="single"/>
                <w:lang w:val="en-US" w:eastAsia="zh-CN"/>
              </w:rPr>
              <w:t>A级（优秀）</w:t>
            </w:r>
          </w:p>
        </w:tc>
        <w:tc>
          <w:tcPr>
            <w:tcW w:w="634" w:type="pct"/>
            <w:noWrap w:val="0"/>
            <w:vAlign w:val="center"/>
          </w:tcPr>
          <w:p w14:paraId="48018DB2">
            <w:pPr>
              <w:pStyle w:val="30"/>
              <w:adjustRightInd w:val="0"/>
              <w:snapToGrid w:val="0"/>
              <w:spacing w:line="540" w:lineRule="exact"/>
              <w:ind w:left="0" w:leftChars="0" w:firstLine="0" w:firstLineChars="0"/>
              <w:rPr>
                <w:rFonts w:hint="eastAsia" w:ascii="仿宋" w:hAnsi="仿宋" w:eastAsia="仿宋" w:cs="仿宋"/>
                <w:color w:val="auto"/>
                <w:sz w:val="21"/>
                <w:szCs w:val="21"/>
                <w:highlight w:val="none"/>
                <w:u w:val="single"/>
                <w:lang w:val="en-US" w:eastAsia="zh-CN"/>
              </w:rPr>
            </w:pPr>
            <w:r>
              <w:rPr>
                <w:rFonts w:hint="eastAsia" w:ascii="仿宋" w:hAnsi="仿宋" w:eastAsia="仿宋" w:cs="仿宋"/>
                <w:color w:val="auto"/>
                <w:sz w:val="21"/>
                <w:szCs w:val="21"/>
                <w:highlight w:val="none"/>
                <w:u w:val="single"/>
                <w:lang w:val="en-US" w:eastAsia="zh-CN"/>
              </w:rPr>
              <w:t>90（含）-100分</w:t>
            </w:r>
          </w:p>
        </w:tc>
        <w:tc>
          <w:tcPr>
            <w:tcW w:w="1966" w:type="pct"/>
            <w:noWrap w:val="0"/>
            <w:vAlign w:val="center"/>
          </w:tcPr>
          <w:p w14:paraId="469871C6">
            <w:pPr>
              <w:pStyle w:val="30"/>
              <w:adjustRightInd w:val="0"/>
              <w:snapToGrid w:val="0"/>
              <w:spacing w:line="540" w:lineRule="exact"/>
              <w:ind w:left="0" w:leftChars="0" w:firstLine="0" w:firstLineChars="0"/>
              <w:rPr>
                <w:rFonts w:hint="eastAsia" w:ascii="仿宋" w:hAnsi="仿宋" w:eastAsia="仿宋" w:cs="仿宋"/>
                <w:color w:val="auto"/>
                <w:sz w:val="21"/>
                <w:szCs w:val="21"/>
                <w:highlight w:val="none"/>
                <w:u w:val="single"/>
                <w:lang w:val="en-US" w:eastAsia="zh-CN"/>
              </w:rPr>
            </w:pPr>
            <w:r>
              <w:rPr>
                <w:rFonts w:hint="eastAsia" w:ascii="仿宋" w:hAnsi="仿宋" w:eastAsia="仿宋" w:cs="仿宋"/>
                <w:color w:val="auto"/>
                <w:sz w:val="21"/>
                <w:szCs w:val="21"/>
                <w:highlight w:val="none"/>
                <w:u w:val="single"/>
                <w:lang w:val="en-US" w:eastAsia="zh-CN"/>
              </w:rPr>
              <w:t>项目现场进度、成本、质量、安全、资料等重要节点严格按照计划执行，积极配合项目部管理工作，协同工效优秀，无任何安全质量事故。</w:t>
            </w:r>
          </w:p>
        </w:tc>
        <w:tc>
          <w:tcPr>
            <w:tcW w:w="1820" w:type="pct"/>
            <w:noWrap w:val="0"/>
            <w:vAlign w:val="center"/>
          </w:tcPr>
          <w:p w14:paraId="55410B5B">
            <w:pPr>
              <w:pStyle w:val="30"/>
              <w:adjustRightInd w:val="0"/>
              <w:snapToGrid w:val="0"/>
              <w:spacing w:line="540" w:lineRule="exact"/>
              <w:ind w:left="0" w:leftChars="0" w:firstLine="0" w:firstLineChars="0"/>
              <w:rPr>
                <w:rFonts w:hint="eastAsia" w:ascii="仿宋" w:hAnsi="仿宋" w:eastAsia="仿宋" w:cs="仿宋"/>
                <w:color w:val="auto"/>
                <w:sz w:val="21"/>
                <w:szCs w:val="21"/>
                <w:highlight w:val="none"/>
                <w:u w:val="single"/>
                <w:lang w:val="en-US" w:eastAsia="zh-CN"/>
              </w:rPr>
            </w:pPr>
            <w:r>
              <w:rPr>
                <w:rFonts w:hint="eastAsia" w:ascii="仿宋" w:hAnsi="仿宋" w:eastAsia="仿宋" w:cs="仿宋"/>
                <w:color w:val="auto"/>
                <w:sz w:val="21"/>
                <w:szCs w:val="21"/>
                <w:highlight w:val="none"/>
                <w:u w:val="single"/>
                <w:lang w:val="en-US" w:eastAsia="zh-CN"/>
              </w:rPr>
              <w:t>根据当季度实际产值情况按实际管理费及利润费的100%计提。</w:t>
            </w:r>
          </w:p>
        </w:tc>
      </w:tr>
      <w:tr w14:paraId="170F2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pct"/>
            <w:noWrap w:val="0"/>
            <w:vAlign w:val="center"/>
          </w:tcPr>
          <w:p w14:paraId="799B8523">
            <w:pPr>
              <w:pStyle w:val="30"/>
              <w:adjustRightInd w:val="0"/>
              <w:snapToGrid w:val="0"/>
              <w:spacing w:line="540" w:lineRule="exact"/>
              <w:ind w:left="0" w:leftChars="0" w:firstLine="0" w:firstLineChars="0"/>
              <w:rPr>
                <w:rFonts w:hint="eastAsia" w:ascii="仿宋" w:hAnsi="仿宋" w:eastAsia="仿宋" w:cs="仿宋"/>
                <w:color w:val="auto"/>
                <w:sz w:val="21"/>
                <w:szCs w:val="21"/>
                <w:highlight w:val="none"/>
                <w:u w:val="single"/>
                <w:lang w:val="en-US" w:eastAsia="zh-CN"/>
              </w:rPr>
            </w:pPr>
            <w:r>
              <w:rPr>
                <w:rFonts w:hint="eastAsia" w:ascii="仿宋" w:hAnsi="仿宋" w:eastAsia="仿宋" w:cs="仿宋"/>
                <w:color w:val="auto"/>
                <w:sz w:val="21"/>
                <w:szCs w:val="21"/>
                <w:highlight w:val="none"/>
                <w:u w:val="single"/>
                <w:lang w:val="en-US" w:eastAsia="zh-CN"/>
              </w:rPr>
              <w:t>B级（良好）</w:t>
            </w:r>
          </w:p>
        </w:tc>
        <w:tc>
          <w:tcPr>
            <w:tcW w:w="634" w:type="pct"/>
            <w:noWrap w:val="0"/>
            <w:vAlign w:val="center"/>
          </w:tcPr>
          <w:p w14:paraId="16C2BC29">
            <w:pPr>
              <w:pStyle w:val="30"/>
              <w:adjustRightInd w:val="0"/>
              <w:snapToGrid w:val="0"/>
              <w:spacing w:line="540" w:lineRule="exact"/>
              <w:ind w:left="0" w:leftChars="0" w:firstLine="0" w:firstLineChars="0"/>
              <w:rPr>
                <w:rFonts w:hint="eastAsia" w:ascii="仿宋" w:hAnsi="仿宋" w:eastAsia="仿宋" w:cs="仿宋"/>
                <w:color w:val="auto"/>
                <w:sz w:val="21"/>
                <w:szCs w:val="21"/>
                <w:highlight w:val="none"/>
                <w:u w:val="single"/>
                <w:lang w:val="en-US" w:eastAsia="zh-CN"/>
              </w:rPr>
            </w:pPr>
            <w:r>
              <w:rPr>
                <w:rFonts w:hint="eastAsia" w:ascii="仿宋" w:hAnsi="仿宋" w:eastAsia="仿宋" w:cs="仿宋"/>
                <w:color w:val="auto"/>
                <w:sz w:val="21"/>
                <w:szCs w:val="21"/>
                <w:highlight w:val="none"/>
                <w:u w:val="single"/>
                <w:lang w:val="en-US" w:eastAsia="zh-CN"/>
              </w:rPr>
              <w:t>75（含）-90分</w:t>
            </w:r>
          </w:p>
        </w:tc>
        <w:tc>
          <w:tcPr>
            <w:tcW w:w="1966" w:type="pct"/>
            <w:noWrap w:val="0"/>
            <w:vAlign w:val="center"/>
          </w:tcPr>
          <w:p w14:paraId="6D4FE011">
            <w:pPr>
              <w:pStyle w:val="30"/>
              <w:adjustRightInd w:val="0"/>
              <w:snapToGrid w:val="0"/>
              <w:spacing w:line="540" w:lineRule="exact"/>
              <w:ind w:left="0" w:leftChars="0" w:firstLine="0" w:firstLineChars="0"/>
              <w:rPr>
                <w:rFonts w:hint="eastAsia" w:ascii="仿宋" w:hAnsi="仿宋" w:eastAsia="仿宋" w:cs="仿宋"/>
                <w:color w:val="auto"/>
                <w:sz w:val="21"/>
                <w:szCs w:val="21"/>
                <w:highlight w:val="none"/>
                <w:u w:val="single"/>
                <w:lang w:val="en-US" w:eastAsia="zh-CN"/>
              </w:rPr>
            </w:pPr>
            <w:r>
              <w:rPr>
                <w:rFonts w:hint="eastAsia" w:ascii="仿宋" w:hAnsi="仿宋" w:eastAsia="仿宋" w:cs="仿宋"/>
                <w:color w:val="auto"/>
                <w:sz w:val="21"/>
                <w:szCs w:val="21"/>
                <w:highlight w:val="none"/>
                <w:u w:val="single"/>
                <w:lang w:val="en-US" w:eastAsia="zh-CN"/>
              </w:rPr>
              <w:t>项目现场进度、成本、质量、安全、资料等重要节点基本按照计划执行，积极配合项目部管理工作，协同工效良好。</w:t>
            </w:r>
          </w:p>
        </w:tc>
        <w:tc>
          <w:tcPr>
            <w:tcW w:w="1820" w:type="pct"/>
            <w:noWrap w:val="0"/>
            <w:vAlign w:val="center"/>
          </w:tcPr>
          <w:p w14:paraId="2F27D403">
            <w:pPr>
              <w:pStyle w:val="30"/>
              <w:adjustRightInd w:val="0"/>
              <w:snapToGrid w:val="0"/>
              <w:spacing w:line="540" w:lineRule="exact"/>
              <w:ind w:left="0" w:leftChars="0" w:firstLine="0" w:firstLineChars="0"/>
              <w:rPr>
                <w:rFonts w:hint="eastAsia" w:ascii="仿宋" w:hAnsi="仿宋" w:eastAsia="仿宋" w:cs="仿宋"/>
                <w:color w:val="auto"/>
                <w:sz w:val="21"/>
                <w:szCs w:val="21"/>
                <w:highlight w:val="none"/>
                <w:u w:val="single"/>
                <w:lang w:val="en-US" w:eastAsia="zh-CN"/>
              </w:rPr>
            </w:pPr>
            <w:r>
              <w:rPr>
                <w:rFonts w:hint="eastAsia" w:ascii="仿宋" w:hAnsi="仿宋" w:eastAsia="仿宋" w:cs="仿宋"/>
                <w:color w:val="auto"/>
                <w:sz w:val="21"/>
                <w:szCs w:val="21"/>
                <w:highlight w:val="none"/>
                <w:u w:val="single"/>
                <w:lang w:val="en-US" w:eastAsia="zh-CN"/>
              </w:rPr>
              <w:t>根据当季度实际产值情况按实际管理费及利润费的80%计提。</w:t>
            </w:r>
          </w:p>
        </w:tc>
      </w:tr>
      <w:tr w14:paraId="1483D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 w:type="pct"/>
            <w:noWrap w:val="0"/>
            <w:vAlign w:val="center"/>
          </w:tcPr>
          <w:p w14:paraId="20D87AB4">
            <w:pPr>
              <w:pStyle w:val="30"/>
              <w:adjustRightInd w:val="0"/>
              <w:snapToGrid w:val="0"/>
              <w:spacing w:line="540" w:lineRule="exact"/>
              <w:ind w:left="0" w:leftChars="0" w:firstLine="0" w:firstLineChars="0"/>
              <w:rPr>
                <w:rFonts w:hint="eastAsia" w:ascii="仿宋" w:hAnsi="仿宋" w:eastAsia="仿宋" w:cs="仿宋"/>
                <w:color w:val="auto"/>
                <w:sz w:val="21"/>
                <w:szCs w:val="21"/>
                <w:highlight w:val="none"/>
                <w:u w:val="single"/>
                <w:lang w:val="en-US" w:eastAsia="zh-CN"/>
              </w:rPr>
            </w:pPr>
            <w:r>
              <w:rPr>
                <w:rFonts w:hint="eastAsia" w:ascii="仿宋" w:hAnsi="仿宋" w:eastAsia="仿宋" w:cs="仿宋"/>
                <w:color w:val="auto"/>
                <w:sz w:val="21"/>
                <w:szCs w:val="21"/>
                <w:highlight w:val="none"/>
                <w:u w:val="single"/>
                <w:lang w:val="en-US" w:eastAsia="zh-CN"/>
              </w:rPr>
              <w:t>C级（合格）</w:t>
            </w:r>
          </w:p>
        </w:tc>
        <w:tc>
          <w:tcPr>
            <w:tcW w:w="634" w:type="pct"/>
            <w:noWrap w:val="0"/>
            <w:vAlign w:val="center"/>
          </w:tcPr>
          <w:p w14:paraId="4FAFCBEB">
            <w:pPr>
              <w:pStyle w:val="30"/>
              <w:adjustRightInd w:val="0"/>
              <w:snapToGrid w:val="0"/>
              <w:spacing w:line="540" w:lineRule="exact"/>
              <w:ind w:left="0" w:leftChars="0" w:firstLine="0" w:firstLineChars="0"/>
              <w:rPr>
                <w:rFonts w:hint="eastAsia" w:ascii="仿宋" w:hAnsi="仿宋" w:eastAsia="仿宋" w:cs="仿宋"/>
                <w:color w:val="auto"/>
                <w:sz w:val="21"/>
                <w:szCs w:val="21"/>
                <w:highlight w:val="none"/>
                <w:u w:val="single"/>
                <w:lang w:val="en-US" w:eastAsia="zh-CN"/>
              </w:rPr>
            </w:pPr>
            <w:r>
              <w:rPr>
                <w:rFonts w:hint="eastAsia" w:ascii="仿宋" w:hAnsi="仿宋" w:eastAsia="仿宋" w:cs="仿宋"/>
                <w:color w:val="auto"/>
                <w:sz w:val="21"/>
                <w:szCs w:val="21"/>
                <w:highlight w:val="none"/>
                <w:u w:val="single"/>
                <w:lang w:val="en-US" w:eastAsia="zh-CN"/>
              </w:rPr>
              <w:t>60（含）-75分</w:t>
            </w:r>
          </w:p>
        </w:tc>
        <w:tc>
          <w:tcPr>
            <w:tcW w:w="1966" w:type="pct"/>
            <w:noWrap w:val="0"/>
            <w:vAlign w:val="center"/>
          </w:tcPr>
          <w:p w14:paraId="1E182B2B">
            <w:pPr>
              <w:pStyle w:val="30"/>
              <w:adjustRightInd w:val="0"/>
              <w:snapToGrid w:val="0"/>
              <w:spacing w:line="540" w:lineRule="exact"/>
              <w:ind w:left="0" w:leftChars="0" w:firstLine="0" w:firstLineChars="0"/>
              <w:rPr>
                <w:rFonts w:hint="eastAsia" w:ascii="仿宋" w:hAnsi="仿宋" w:eastAsia="仿宋" w:cs="仿宋"/>
                <w:color w:val="auto"/>
                <w:sz w:val="21"/>
                <w:szCs w:val="21"/>
                <w:highlight w:val="none"/>
                <w:u w:val="single"/>
                <w:lang w:val="en-US" w:eastAsia="zh-CN"/>
              </w:rPr>
            </w:pPr>
            <w:r>
              <w:rPr>
                <w:rFonts w:hint="eastAsia" w:ascii="仿宋" w:hAnsi="仿宋" w:eastAsia="仿宋" w:cs="仿宋"/>
                <w:color w:val="auto"/>
                <w:sz w:val="21"/>
                <w:szCs w:val="21"/>
                <w:highlight w:val="none"/>
                <w:u w:val="single"/>
                <w:lang w:val="en-US" w:eastAsia="zh-CN"/>
              </w:rPr>
              <w:t>项目现场进度、成本、质量、安全、资料等重要节点计划执行过程中存在细微偏差，但积极采取有效措施后，未影响整体项目进度，可配合项目部管理工作，协作基本顺畅。</w:t>
            </w:r>
          </w:p>
        </w:tc>
        <w:tc>
          <w:tcPr>
            <w:tcW w:w="1820" w:type="pct"/>
            <w:noWrap w:val="0"/>
            <w:vAlign w:val="center"/>
          </w:tcPr>
          <w:p w14:paraId="04D05C85">
            <w:pPr>
              <w:pStyle w:val="30"/>
              <w:adjustRightInd w:val="0"/>
              <w:snapToGrid w:val="0"/>
              <w:spacing w:line="540" w:lineRule="exact"/>
              <w:ind w:left="0" w:leftChars="0" w:firstLine="0" w:firstLineChars="0"/>
              <w:rPr>
                <w:rFonts w:hint="eastAsia" w:ascii="仿宋" w:hAnsi="仿宋" w:eastAsia="仿宋" w:cs="仿宋"/>
                <w:color w:val="auto"/>
                <w:sz w:val="21"/>
                <w:szCs w:val="21"/>
                <w:highlight w:val="none"/>
                <w:u w:val="single"/>
                <w:lang w:val="en-US" w:eastAsia="zh-CN"/>
              </w:rPr>
            </w:pPr>
            <w:r>
              <w:rPr>
                <w:rFonts w:hint="eastAsia" w:ascii="仿宋" w:hAnsi="仿宋" w:eastAsia="仿宋" w:cs="仿宋"/>
                <w:color w:val="auto"/>
                <w:sz w:val="21"/>
                <w:szCs w:val="21"/>
                <w:highlight w:val="none"/>
                <w:u w:val="single"/>
                <w:lang w:val="en-US" w:eastAsia="zh-CN"/>
              </w:rPr>
              <w:t>根据当季度实际产值情况按实际管理费及利润费的70%计提。</w:t>
            </w:r>
          </w:p>
        </w:tc>
      </w:tr>
      <w:tr w14:paraId="744F7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trPr>
        <w:tc>
          <w:tcPr>
            <w:tcW w:w="578" w:type="pct"/>
            <w:noWrap w:val="0"/>
            <w:vAlign w:val="center"/>
          </w:tcPr>
          <w:p w14:paraId="6596B4FB">
            <w:pPr>
              <w:pStyle w:val="30"/>
              <w:adjustRightInd w:val="0"/>
              <w:snapToGrid w:val="0"/>
              <w:spacing w:line="540" w:lineRule="exact"/>
              <w:ind w:left="0" w:leftChars="0" w:firstLine="0" w:firstLineChars="0"/>
              <w:rPr>
                <w:rFonts w:hint="eastAsia" w:ascii="仿宋" w:hAnsi="仿宋" w:eastAsia="仿宋" w:cs="仿宋"/>
                <w:color w:val="auto"/>
                <w:sz w:val="21"/>
                <w:szCs w:val="21"/>
                <w:highlight w:val="none"/>
                <w:u w:val="single"/>
                <w:lang w:val="en-US" w:eastAsia="zh-CN"/>
              </w:rPr>
            </w:pPr>
            <w:r>
              <w:rPr>
                <w:rFonts w:hint="eastAsia" w:ascii="仿宋" w:hAnsi="仿宋" w:eastAsia="仿宋" w:cs="仿宋"/>
                <w:color w:val="auto"/>
                <w:sz w:val="21"/>
                <w:szCs w:val="21"/>
                <w:highlight w:val="none"/>
                <w:u w:val="single"/>
                <w:lang w:val="en-US" w:eastAsia="zh-CN"/>
              </w:rPr>
              <w:t>D级（不合格）</w:t>
            </w:r>
          </w:p>
        </w:tc>
        <w:tc>
          <w:tcPr>
            <w:tcW w:w="634" w:type="pct"/>
            <w:noWrap w:val="0"/>
            <w:vAlign w:val="center"/>
          </w:tcPr>
          <w:p w14:paraId="441CE2EF">
            <w:pPr>
              <w:pStyle w:val="30"/>
              <w:adjustRightInd w:val="0"/>
              <w:snapToGrid w:val="0"/>
              <w:spacing w:line="540" w:lineRule="exact"/>
              <w:ind w:left="0" w:leftChars="0" w:firstLine="0" w:firstLineChars="0"/>
              <w:rPr>
                <w:rFonts w:hint="eastAsia" w:ascii="仿宋" w:hAnsi="仿宋" w:eastAsia="仿宋" w:cs="仿宋"/>
                <w:color w:val="auto"/>
                <w:sz w:val="21"/>
                <w:szCs w:val="21"/>
                <w:highlight w:val="none"/>
                <w:u w:val="single"/>
                <w:lang w:val="en-US" w:eastAsia="zh-CN"/>
              </w:rPr>
            </w:pPr>
            <w:r>
              <w:rPr>
                <w:rFonts w:hint="eastAsia" w:ascii="仿宋" w:hAnsi="仿宋" w:eastAsia="仿宋" w:cs="仿宋"/>
                <w:color w:val="auto"/>
                <w:sz w:val="21"/>
                <w:szCs w:val="21"/>
                <w:highlight w:val="none"/>
                <w:u w:val="single"/>
                <w:lang w:val="en-US" w:eastAsia="zh-CN"/>
              </w:rPr>
              <w:t>60分以下</w:t>
            </w:r>
          </w:p>
        </w:tc>
        <w:tc>
          <w:tcPr>
            <w:tcW w:w="1966" w:type="pct"/>
            <w:noWrap w:val="0"/>
            <w:vAlign w:val="center"/>
          </w:tcPr>
          <w:p w14:paraId="7019EE74">
            <w:pPr>
              <w:pStyle w:val="30"/>
              <w:adjustRightInd w:val="0"/>
              <w:snapToGrid w:val="0"/>
              <w:spacing w:line="540" w:lineRule="exact"/>
              <w:ind w:left="0" w:leftChars="0" w:firstLine="0" w:firstLineChars="0"/>
              <w:rPr>
                <w:rFonts w:hint="eastAsia" w:ascii="仿宋" w:hAnsi="仿宋" w:eastAsia="仿宋" w:cs="仿宋"/>
                <w:color w:val="auto"/>
                <w:sz w:val="21"/>
                <w:szCs w:val="21"/>
                <w:highlight w:val="none"/>
                <w:u w:val="single"/>
                <w:lang w:val="en-US" w:eastAsia="zh-CN"/>
              </w:rPr>
            </w:pPr>
            <w:r>
              <w:rPr>
                <w:rFonts w:hint="eastAsia" w:ascii="仿宋" w:hAnsi="仿宋" w:eastAsia="仿宋" w:cs="仿宋"/>
                <w:color w:val="auto"/>
                <w:sz w:val="21"/>
                <w:szCs w:val="21"/>
                <w:highlight w:val="none"/>
                <w:u w:val="single"/>
                <w:lang w:val="en-US" w:eastAsia="zh-CN"/>
              </w:rPr>
              <w:t>项目现场进度、成本、质量、安全、资料等重要节点计划执行存在严重偏离情况，未积极配合项目部管理工作，过程协作存在严重阻碍或存在重大风险隐患。</w:t>
            </w:r>
          </w:p>
        </w:tc>
        <w:tc>
          <w:tcPr>
            <w:tcW w:w="1820" w:type="pct"/>
            <w:noWrap w:val="0"/>
            <w:vAlign w:val="center"/>
          </w:tcPr>
          <w:p w14:paraId="3EE9B29F">
            <w:pPr>
              <w:pStyle w:val="30"/>
              <w:adjustRightInd w:val="0"/>
              <w:snapToGrid w:val="0"/>
              <w:spacing w:line="540" w:lineRule="exact"/>
              <w:ind w:left="0" w:leftChars="0" w:firstLine="0" w:firstLineChars="0"/>
              <w:rPr>
                <w:rFonts w:hint="eastAsia" w:ascii="仿宋" w:hAnsi="仿宋" w:eastAsia="仿宋" w:cs="仿宋"/>
                <w:color w:val="auto"/>
                <w:sz w:val="21"/>
                <w:szCs w:val="21"/>
                <w:highlight w:val="none"/>
                <w:u w:val="single"/>
                <w:lang w:val="en-US" w:eastAsia="zh-CN"/>
              </w:rPr>
            </w:pPr>
            <w:r>
              <w:rPr>
                <w:rFonts w:hint="eastAsia" w:ascii="仿宋" w:hAnsi="仿宋" w:eastAsia="仿宋" w:cs="仿宋"/>
                <w:color w:val="auto"/>
                <w:sz w:val="21"/>
                <w:szCs w:val="21"/>
                <w:highlight w:val="none"/>
                <w:u w:val="single"/>
                <w:lang w:val="en-US" w:eastAsia="zh-CN"/>
              </w:rPr>
              <w:t>当季度管理费及利润费不进行计提。后续季度考核达标后，可申请补提，但需满足以下条件：</w:t>
            </w:r>
          </w:p>
          <w:p w14:paraId="768A5B80">
            <w:pPr>
              <w:pStyle w:val="30"/>
              <w:adjustRightInd w:val="0"/>
              <w:snapToGrid w:val="0"/>
              <w:spacing w:line="540" w:lineRule="exact"/>
              <w:ind w:left="0" w:leftChars="0" w:firstLine="0" w:firstLineChars="0"/>
              <w:rPr>
                <w:rFonts w:hint="eastAsia" w:ascii="仿宋" w:hAnsi="仿宋" w:eastAsia="仿宋" w:cs="仿宋"/>
                <w:color w:val="auto"/>
                <w:sz w:val="21"/>
                <w:szCs w:val="21"/>
                <w:highlight w:val="none"/>
                <w:u w:val="single"/>
                <w:lang w:val="en-US" w:eastAsia="zh-CN"/>
              </w:rPr>
            </w:pPr>
            <w:r>
              <w:rPr>
                <w:rFonts w:hint="eastAsia" w:ascii="仿宋" w:hAnsi="仿宋" w:eastAsia="仿宋" w:cs="仿宋"/>
                <w:color w:val="auto"/>
                <w:sz w:val="21"/>
                <w:szCs w:val="21"/>
                <w:highlight w:val="none"/>
                <w:u w:val="single"/>
                <w:lang w:val="en-US" w:eastAsia="zh-CN"/>
              </w:rPr>
              <w:t>1.后续连续两个季度考核达到B级及以上；</w:t>
            </w:r>
          </w:p>
          <w:p w14:paraId="47583A4A">
            <w:pPr>
              <w:pStyle w:val="30"/>
              <w:adjustRightInd w:val="0"/>
              <w:snapToGrid w:val="0"/>
              <w:spacing w:line="540" w:lineRule="exact"/>
              <w:ind w:left="0" w:leftChars="0" w:firstLine="0" w:firstLineChars="0"/>
              <w:rPr>
                <w:rFonts w:hint="eastAsia" w:ascii="仿宋" w:hAnsi="仿宋" w:eastAsia="仿宋" w:cs="仿宋"/>
                <w:color w:val="auto"/>
                <w:sz w:val="21"/>
                <w:szCs w:val="21"/>
                <w:highlight w:val="none"/>
                <w:u w:val="single"/>
                <w:lang w:val="en-US" w:eastAsia="zh-CN"/>
              </w:rPr>
            </w:pPr>
            <w:r>
              <w:rPr>
                <w:rFonts w:hint="eastAsia" w:ascii="仿宋" w:hAnsi="仿宋" w:eastAsia="仿宋" w:cs="仿宋"/>
                <w:color w:val="auto"/>
                <w:sz w:val="21"/>
                <w:szCs w:val="21"/>
                <w:highlight w:val="none"/>
                <w:u w:val="single"/>
                <w:lang w:val="en-US" w:eastAsia="zh-CN"/>
              </w:rPr>
              <w:t>2.仅提取最近一个D级季度，且补提比例为对应季度产值实际管理费及利润费的50%；</w:t>
            </w:r>
          </w:p>
          <w:p w14:paraId="1AE7FC68">
            <w:pPr>
              <w:pStyle w:val="30"/>
              <w:adjustRightInd w:val="0"/>
              <w:snapToGrid w:val="0"/>
              <w:spacing w:line="540" w:lineRule="exact"/>
              <w:ind w:left="0" w:leftChars="0" w:firstLine="0" w:firstLineChars="0"/>
              <w:rPr>
                <w:rFonts w:hint="eastAsia" w:ascii="仿宋" w:hAnsi="仿宋" w:eastAsia="仿宋" w:cs="仿宋"/>
                <w:color w:val="auto"/>
                <w:sz w:val="21"/>
                <w:szCs w:val="21"/>
                <w:highlight w:val="none"/>
                <w:u w:val="single"/>
                <w:lang w:val="en-US" w:eastAsia="zh-CN"/>
              </w:rPr>
            </w:pPr>
            <w:r>
              <w:rPr>
                <w:rFonts w:hint="eastAsia" w:ascii="仿宋" w:hAnsi="仿宋" w:eastAsia="仿宋" w:cs="仿宋"/>
                <w:color w:val="auto"/>
                <w:sz w:val="21"/>
                <w:szCs w:val="21"/>
                <w:highlight w:val="none"/>
                <w:u w:val="single"/>
                <w:lang w:val="en-US" w:eastAsia="zh-CN"/>
              </w:rPr>
              <w:t>3.剩余利润的补提，待项目竣工验收合格之后，按照合同付款比例进行补提。</w:t>
            </w:r>
          </w:p>
        </w:tc>
      </w:tr>
    </w:tbl>
    <w:p w14:paraId="455492E2">
      <w:pPr>
        <w:pStyle w:val="30"/>
        <w:adjustRightInd w:val="0"/>
        <w:snapToGrid w:val="0"/>
        <w:spacing w:line="360" w:lineRule="auto"/>
        <w:ind w:left="0" w:leftChars="0" w:firstLine="560" w:firstLineChars="200"/>
        <w:rPr>
          <w:rFonts w:hint="eastAsia" w:ascii="仿宋" w:hAnsi="仿宋" w:eastAsia="仿宋" w:cs="仿宋"/>
          <w:color w:val="auto"/>
          <w:szCs w:val="28"/>
          <w:highlight w:val="none"/>
          <w:u w:val="single"/>
          <w:lang w:val="en-US" w:eastAsia="zh-CN"/>
        </w:rPr>
      </w:pPr>
    </w:p>
    <w:p w14:paraId="19B7B470">
      <w:pPr>
        <w:pStyle w:val="30"/>
        <w:adjustRightInd w:val="0"/>
        <w:snapToGrid w:val="0"/>
        <w:spacing w:line="360" w:lineRule="auto"/>
        <w:ind w:left="0" w:leftChars="0" w:firstLine="560" w:firstLineChars="200"/>
        <w:rPr>
          <w:rFonts w:hint="eastAsia" w:ascii="仿宋" w:hAnsi="仿宋" w:eastAsia="仿宋" w:cs="仿宋"/>
          <w:color w:val="auto"/>
          <w:szCs w:val="28"/>
          <w:highlight w:val="none"/>
          <w:u w:val="single"/>
          <w:lang w:val="en-US" w:eastAsia="zh-CN"/>
        </w:rPr>
      </w:pPr>
      <w:r>
        <w:rPr>
          <w:rFonts w:hint="eastAsia" w:ascii="仿宋" w:hAnsi="仿宋" w:eastAsia="仿宋" w:cs="仿宋"/>
          <w:color w:val="auto"/>
          <w:szCs w:val="28"/>
          <w:highlight w:val="none"/>
          <w:u w:val="single"/>
          <w:lang w:val="en-US" w:eastAsia="zh-CN"/>
        </w:rPr>
        <w:t>2.补提机制：</w:t>
      </w:r>
    </w:p>
    <w:p w14:paraId="07D7EA56">
      <w:pPr>
        <w:pStyle w:val="30"/>
        <w:adjustRightInd w:val="0"/>
        <w:snapToGrid w:val="0"/>
        <w:spacing w:line="360" w:lineRule="auto"/>
        <w:ind w:left="0" w:leftChars="0" w:firstLine="560" w:firstLineChars="200"/>
        <w:rPr>
          <w:rFonts w:hint="eastAsia" w:ascii="仿宋" w:hAnsi="仿宋" w:eastAsia="仿宋" w:cs="仿宋"/>
          <w:color w:val="auto"/>
          <w:szCs w:val="28"/>
          <w:highlight w:val="none"/>
          <w:u w:val="single"/>
          <w:lang w:val="en-US" w:eastAsia="zh-CN"/>
        </w:rPr>
      </w:pPr>
      <w:r>
        <w:rPr>
          <w:rFonts w:hint="eastAsia" w:ascii="仿宋" w:hAnsi="仿宋" w:eastAsia="仿宋" w:cs="仿宋"/>
          <w:color w:val="auto"/>
          <w:szCs w:val="28"/>
          <w:highlight w:val="none"/>
          <w:u w:val="single"/>
          <w:lang w:val="en-US" w:eastAsia="zh-CN"/>
        </w:rPr>
        <w:t>（1）D级季度补提：若乙方后续季度考核连续两次达到B级及以上，则下一季度可申请补提此前最近一个D级季度被暂扣施工管理利润费的 50%，每个D级季度仅有一次补提机会。</w:t>
      </w:r>
    </w:p>
    <w:p w14:paraId="31A95433">
      <w:pPr>
        <w:pStyle w:val="30"/>
        <w:adjustRightInd w:val="0"/>
        <w:snapToGrid w:val="0"/>
        <w:spacing w:line="360" w:lineRule="auto"/>
        <w:ind w:left="0" w:leftChars="0" w:firstLine="560" w:firstLineChars="200"/>
        <w:rPr>
          <w:rFonts w:hint="eastAsia" w:ascii="仿宋" w:hAnsi="仿宋" w:eastAsia="仿宋" w:cs="仿宋"/>
          <w:color w:val="auto"/>
          <w:szCs w:val="28"/>
          <w:highlight w:val="none"/>
          <w:u w:val="single"/>
          <w:lang w:val="en-US" w:eastAsia="zh-CN"/>
        </w:rPr>
      </w:pPr>
      <w:r>
        <w:rPr>
          <w:rFonts w:hint="eastAsia" w:ascii="仿宋" w:hAnsi="仿宋" w:eastAsia="仿宋" w:cs="仿宋"/>
          <w:color w:val="auto"/>
          <w:szCs w:val="28"/>
          <w:highlight w:val="none"/>
          <w:u w:val="single"/>
          <w:lang w:val="en-US" w:eastAsia="zh-CN"/>
        </w:rPr>
        <w:t>（2）项目竣工补提：项目竣工验收合格后，对于因历史考核而未能足额计提的施工管理利润费(连续两个季度考核为D的情况不适用)，经项目经理部总体评估后，该单位总体上履职尽责，乙方可申请最终补提。最终补提总额以甲方应付未付的尾款为支付上限。</w:t>
      </w:r>
    </w:p>
    <w:p w14:paraId="7BF998D8">
      <w:pPr>
        <w:pStyle w:val="30"/>
        <w:adjustRightInd w:val="0"/>
        <w:snapToGrid w:val="0"/>
        <w:spacing w:line="360" w:lineRule="auto"/>
        <w:ind w:left="0" w:leftChars="0" w:firstLine="560" w:firstLineChars="200"/>
        <w:rPr>
          <w:rFonts w:hint="eastAsia" w:ascii="仿宋" w:hAnsi="仿宋" w:eastAsia="仿宋" w:cs="仿宋"/>
          <w:color w:val="auto"/>
          <w:szCs w:val="28"/>
          <w:highlight w:val="none"/>
          <w:u w:val="single"/>
          <w:lang w:val="en-US" w:eastAsia="zh-CN"/>
        </w:rPr>
      </w:pPr>
      <w:r>
        <w:rPr>
          <w:rFonts w:hint="eastAsia" w:ascii="仿宋" w:hAnsi="仿宋" w:eastAsia="仿宋" w:cs="仿宋"/>
          <w:color w:val="auto"/>
          <w:szCs w:val="28"/>
          <w:highlight w:val="none"/>
          <w:u w:val="single"/>
          <w:lang w:val="en-US" w:eastAsia="zh-CN"/>
        </w:rPr>
        <w:t>3.持续低绩效的整改与退出：</w:t>
      </w:r>
    </w:p>
    <w:p w14:paraId="7BD06FD9">
      <w:pPr>
        <w:pStyle w:val="30"/>
        <w:adjustRightInd w:val="0"/>
        <w:snapToGrid w:val="0"/>
        <w:spacing w:line="360" w:lineRule="auto"/>
        <w:ind w:left="0" w:leftChars="0" w:firstLine="560" w:firstLineChars="200"/>
        <w:rPr>
          <w:rFonts w:hint="eastAsia" w:ascii="仿宋" w:hAnsi="仿宋" w:eastAsia="仿宋" w:cs="仿宋"/>
          <w:color w:val="auto"/>
          <w:szCs w:val="28"/>
          <w:highlight w:val="none"/>
          <w:u w:val="single"/>
          <w:lang w:val="en-US" w:eastAsia="zh-CN"/>
        </w:rPr>
      </w:pPr>
      <w:r>
        <w:rPr>
          <w:rFonts w:hint="eastAsia" w:ascii="仿宋" w:hAnsi="仿宋" w:eastAsia="仿宋" w:cs="仿宋"/>
          <w:color w:val="auto"/>
          <w:szCs w:val="28"/>
          <w:highlight w:val="none"/>
          <w:u w:val="single"/>
          <w:lang w:val="en-US" w:eastAsia="zh-CN"/>
        </w:rPr>
        <w:t>（1）如乙方连续两个季度考核为C级，或任一季度考核为D级，甲方有权要求其更换现场主要管理人员，并有权考虑启动合同终止程序。</w:t>
      </w:r>
    </w:p>
    <w:p w14:paraId="1073DC42">
      <w:pPr>
        <w:pStyle w:val="30"/>
        <w:adjustRightInd w:val="0"/>
        <w:snapToGrid w:val="0"/>
        <w:spacing w:line="360" w:lineRule="auto"/>
        <w:ind w:left="0" w:leftChars="0" w:firstLine="560" w:firstLineChars="200"/>
        <w:rPr>
          <w:rFonts w:hint="eastAsia" w:ascii="仿宋" w:hAnsi="仿宋" w:eastAsia="仿宋" w:cs="仿宋"/>
          <w:color w:val="auto"/>
          <w:szCs w:val="28"/>
          <w:highlight w:val="none"/>
          <w:u w:val="single"/>
          <w:lang w:val="en-US" w:eastAsia="zh-CN"/>
        </w:rPr>
      </w:pPr>
      <w:r>
        <w:rPr>
          <w:rFonts w:hint="eastAsia" w:ascii="仿宋" w:hAnsi="仿宋" w:eastAsia="仿宋" w:cs="仿宋"/>
          <w:color w:val="auto"/>
          <w:szCs w:val="28"/>
          <w:highlight w:val="none"/>
          <w:u w:val="single"/>
          <w:lang w:val="en-US" w:eastAsia="zh-CN"/>
        </w:rPr>
        <w:t>（2）如连续两个季度考核为C级，则乙方需在下一季度初（7日前）提交整改报告，并经项目经理部评审通过后方可继续履行合同；若整改不到位或连续三个季度考核为C级，则当季度施工管理费按50%计提，其余部分暂扣。</w:t>
      </w:r>
    </w:p>
    <w:p w14:paraId="340AFD53">
      <w:pPr>
        <w:adjustRightInd w:val="0"/>
        <w:snapToGrid w:val="0"/>
        <w:spacing w:line="560" w:lineRule="exact"/>
        <w:ind w:firstLine="562"/>
        <w:rPr>
          <w:rFonts w:hint="eastAsia" w:ascii="仿宋" w:hAnsi="仿宋" w:eastAsia="仿宋" w:cs="仿宋"/>
          <w:b/>
          <w:bCs/>
          <w:color w:val="auto"/>
          <w:highlight w:val="none"/>
        </w:rPr>
      </w:pPr>
      <w:r>
        <w:rPr>
          <w:rFonts w:hint="eastAsia" w:ascii="仿宋" w:hAnsi="仿宋" w:eastAsia="仿宋" w:cs="仿宋"/>
          <w:color w:val="auto"/>
          <w:szCs w:val="28"/>
          <w:highlight w:val="none"/>
          <w:u w:val="single"/>
          <w:lang w:val="en-US" w:eastAsia="zh-CN"/>
        </w:rPr>
        <w:t>（3）如乙方连续两个季度考核为D级，甲方视情况可将其列入不合格供应商名录，并有权单方解除合同，且不再支付任何未计提的施工管理利润费。</w:t>
      </w:r>
    </w:p>
    <w:p w14:paraId="6870CD3E">
      <w:pPr>
        <w:adjustRightInd w:val="0"/>
        <w:snapToGrid w:val="0"/>
        <w:spacing w:line="560" w:lineRule="exact"/>
        <w:ind w:firstLine="562"/>
        <w:rPr>
          <w:rFonts w:ascii="仿宋" w:hAnsi="仿宋" w:eastAsia="仿宋" w:cs="仿宋"/>
          <w:b/>
          <w:bCs/>
          <w:color w:val="auto"/>
          <w:highlight w:val="none"/>
        </w:rPr>
      </w:pPr>
      <w:r>
        <w:rPr>
          <w:rFonts w:hint="eastAsia" w:ascii="仿宋" w:hAnsi="仿宋" w:eastAsia="仿宋" w:cs="仿宋"/>
          <w:b/>
          <w:bCs/>
          <w:color w:val="auto"/>
          <w:highlight w:val="none"/>
        </w:rPr>
        <w:t>□</w:t>
      </w:r>
      <w:r>
        <w:rPr>
          <w:rFonts w:hint="eastAsia" w:ascii="仿宋" w:hAnsi="仿宋" w:eastAsia="仿宋" w:cs="仿宋"/>
          <w:b/>
          <w:bCs/>
          <w:color w:val="auto"/>
          <w:szCs w:val="28"/>
          <w:highlight w:val="none"/>
        </w:rPr>
        <w:t>本合同单价为全费用固定综合单价</w:t>
      </w:r>
      <w:r>
        <w:rPr>
          <w:rFonts w:hint="eastAsia" w:ascii="仿宋" w:hAnsi="仿宋" w:eastAsia="仿宋" w:cs="仿宋"/>
          <w:b/>
          <w:bCs/>
          <w:color w:val="auto"/>
          <w:highlight w:val="none"/>
        </w:rPr>
        <w:t>+清单外费率合同</w:t>
      </w:r>
    </w:p>
    <w:p w14:paraId="66C256F9">
      <w:pPr>
        <w:adjustRightInd w:val="0"/>
        <w:snapToGrid w:val="0"/>
        <w:spacing w:line="560" w:lineRule="exact"/>
        <w:ind w:firstLine="560"/>
        <w:rPr>
          <w:rFonts w:ascii="仿宋" w:hAnsi="仿宋" w:eastAsia="仿宋" w:cs="仿宋"/>
          <w:bCs/>
          <w:color w:val="auto"/>
          <w:szCs w:val="28"/>
          <w:highlight w:val="none"/>
        </w:rPr>
      </w:pPr>
      <w:r>
        <w:rPr>
          <w:rFonts w:hint="eastAsia" w:ascii="仿宋" w:hAnsi="仿宋" w:eastAsia="仿宋" w:cs="仿宋"/>
          <w:bCs/>
          <w:color w:val="auto"/>
          <w:szCs w:val="28"/>
          <w:highlight w:val="none"/>
        </w:rPr>
        <w:t>本合同</w:t>
      </w:r>
      <w:r>
        <w:rPr>
          <w:rFonts w:ascii="仿宋" w:hAnsi="仿宋" w:eastAsia="仿宋" w:cs="仿宋"/>
          <w:bCs/>
          <w:color w:val="auto"/>
          <w:szCs w:val="28"/>
          <w:highlight w:val="none"/>
        </w:rPr>
        <w:t>结算金额=</w:t>
      </w:r>
      <w:r>
        <w:rPr>
          <w:rFonts w:hint="eastAsia" w:ascii="仿宋" w:hAnsi="仿宋" w:eastAsia="仿宋" w:cs="仿宋"/>
          <w:bCs/>
          <w:color w:val="auto"/>
          <w:szCs w:val="28"/>
          <w:highlight w:val="none"/>
        </w:rPr>
        <w:t>（</w:t>
      </w:r>
      <w:r>
        <w:rPr>
          <w:rFonts w:ascii="仿宋" w:hAnsi="仿宋" w:eastAsia="仿宋" w:cs="仿宋"/>
          <w:bCs/>
          <w:color w:val="auto"/>
          <w:szCs w:val="28"/>
          <w:highlight w:val="none"/>
        </w:rPr>
        <w:t>结算工程量</w:t>
      </w:r>
      <w:r>
        <w:rPr>
          <w:rFonts w:hint="eastAsia" w:ascii="仿宋" w:hAnsi="仿宋" w:eastAsia="仿宋" w:cs="仿宋"/>
          <w:bCs/>
          <w:color w:val="auto"/>
          <w:szCs w:val="28"/>
          <w:highlight w:val="none"/>
        </w:rPr>
        <w:t>×不含税</w:t>
      </w:r>
      <w:r>
        <w:rPr>
          <w:rFonts w:ascii="仿宋" w:hAnsi="仿宋" w:eastAsia="仿宋" w:cs="仿宋"/>
          <w:bCs/>
          <w:color w:val="auto"/>
          <w:szCs w:val="28"/>
          <w:highlight w:val="none"/>
        </w:rPr>
        <w:t>单价</w:t>
      </w:r>
      <w:r>
        <w:rPr>
          <w:rFonts w:hint="eastAsia" w:ascii="仿宋" w:hAnsi="仿宋" w:eastAsia="仿宋" w:cs="仿宋"/>
          <w:bCs/>
          <w:color w:val="auto"/>
          <w:szCs w:val="28"/>
          <w:highlight w:val="none"/>
        </w:rPr>
        <w:t>+清单外结算不含税总价×合同费率）×（1</w:t>
      </w:r>
      <w:r>
        <w:rPr>
          <w:rFonts w:hint="eastAsia" w:ascii="仿宋" w:hAnsi="仿宋" w:eastAsia="仿宋" w:cs="仿宋"/>
          <w:color w:val="auto"/>
          <w:szCs w:val="28"/>
          <w:highlight w:val="none"/>
        </w:rPr>
        <w:t>+税率</w:t>
      </w:r>
      <w:r>
        <w:rPr>
          <w:rFonts w:hint="eastAsia" w:ascii="仿宋" w:hAnsi="仿宋" w:eastAsia="仿宋" w:cs="仿宋"/>
          <w:bCs/>
          <w:color w:val="auto"/>
          <w:szCs w:val="28"/>
          <w:highlight w:val="none"/>
        </w:rPr>
        <w:t>）-应扣款；</w:t>
      </w:r>
    </w:p>
    <w:p w14:paraId="49FDE8E1">
      <w:pPr>
        <w:adjustRightInd w:val="0"/>
        <w:snapToGrid w:val="0"/>
        <w:spacing w:line="560" w:lineRule="exact"/>
        <w:ind w:firstLine="562"/>
        <w:rPr>
          <w:rFonts w:ascii="仿宋" w:hAnsi="仿宋" w:eastAsia="仿宋" w:cs="仿宋"/>
          <w:b/>
          <w:bCs/>
          <w:color w:val="auto"/>
          <w:szCs w:val="28"/>
          <w:highlight w:val="none"/>
        </w:rPr>
      </w:pPr>
      <w:r>
        <w:rPr>
          <w:rFonts w:hint="eastAsia" w:ascii="仿宋" w:hAnsi="仿宋" w:eastAsia="仿宋" w:cs="仿宋"/>
          <w:b/>
          <w:bCs/>
          <w:color w:val="auto"/>
          <w:highlight w:val="none"/>
        </w:rPr>
        <w:t>□</w:t>
      </w:r>
      <w:r>
        <w:rPr>
          <w:rFonts w:hint="eastAsia" w:ascii="仿宋" w:hAnsi="仿宋" w:eastAsia="仿宋" w:cs="仿宋"/>
          <w:b/>
          <w:bCs/>
          <w:color w:val="auto"/>
          <w:szCs w:val="28"/>
          <w:highlight w:val="none"/>
        </w:rPr>
        <w:t>本合同为</w:t>
      </w:r>
      <w:r>
        <w:rPr>
          <w:rFonts w:hint="eastAsia" w:ascii="仿宋" w:hAnsi="仿宋" w:eastAsia="仿宋" w:cs="仿宋"/>
          <w:b/>
          <w:bCs/>
          <w:color w:val="auto"/>
          <w:highlight w:val="none"/>
        </w:rPr>
        <w:t>费率承包合同</w:t>
      </w:r>
    </w:p>
    <w:p w14:paraId="427207AB">
      <w:pPr>
        <w:adjustRightInd w:val="0"/>
        <w:snapToGrid w:val="0"/>
        <w:spacing w:line="560" w:lineRule="exact"/>
        <w:ind w:firstLine="560"/>
        <w:rPr>
          <w:rFonts w:ascii="仿宋" w:hAnsi="仿宋" w:eastAsia="仿宋" w:cs="仿宋"/>
          <w:bCs/>
          <w:color w:val="auto"/>
          <w:szCs w:val="28"/>
          <w:highlight w:val="none"/>
        </w:rPr>
      </w:pPr>
      <w:r>
        <w:rPr>
          <w:rFonts w:hint="eastAsia" w:ascii="仿宋" w:hAnsi="仿宋" w:eastAsia="仿宋" w:cs="仿宋"/>
          <w:bCs/>
          <w:color w:val="auto"/>
          <w:szCs w:val="28"/>
          <w:highlight w:val="none"/>
        </w:rPr>
        <w:t>本合同</w:t>
      </w:r>
      <w:r>
        <w:rPr>
          <w:rFonts w:ascii="仿宋" w:hAnsi="仿宋" w:eastAsia="仿宋" w:cs="仿宋"/>
          <w:bCs/>
          <w:color w:val="auto"/>
          <w:szCs w:val="28"/>
          <w:highlight w:val="none"/>
        </w:rPr>
        <w:t>结算金额=</w:t>
      </w:r>
      <w:r>
        <w:rPr>
          <w:rFonts w:hint="eastAsia"/>
          <w:color w:val="auto"/>
          <w:highlight w:val="none"/>
        </w:rPr>
        <w:t>建设单位最终审定结算</w:t>
      </w:r>
      <w:r>
        <w:rPr>
          <w:rFonts w:hint="eastAsia" w:ascii="仿宋" w:hAnsi="仿宋" w:eastAsia="仿宋" w:cs="仿宋"/>
          <w:bCs/>
          <w:color w:val="auto"/>
          <w:szCs w:val="28"/>
          <w:highlight w:val="none"/>
        </w:rPr>
        <w:t>总价×合同费率-应扣款</w:t>
      </w:r>
    </w:p>
    <w:p w14:paraId="3855658F">
      <w:pPr>
        <w:adjustRightInd w:val="0"/>
        <w:snapToGrid w:val="0"/>
        <w:spacing w:line="560" w:lineRule="exact"/>
        <w:ind w:firstLine="562"/>
        <w:rPr>
          <w:rFonts w:ascii="仿宋" w:hAnsi="仿宋" w:eastAsia="仿宋" w:cs="仿宋"/>
          <w:b/>
          <w:bCs/>
          <w:color w:val="auto"/>
          <w:highlight w:val="none"/>
        </w:rPr>
      </w:pPr>
      <w:r>
        <w:rPr>
          <w:rFonts w:hint="eastAsia" w:ascii="仿宋" w:hAnsi="仿宋" w:eastAsia="仿宋" w:cs="仿宋"/>
          <w:b/>
          <w:bCs/>
          <w:color w:val="auto"/>
          <w:highlight w:val="none"/>
        </w:rPr>
        <w:t>□本合同单价为全费用固定综合单价+□人工费单价调差□材料费单价调差□机械费单价调差□措施项目费单价调差</w:t>
      </w:r>
    </w:p>
    <w:p w14:paraId="259F6D4D">
      <w:pPr>
        <w:adjustRightInd w:val="0"/>
        <w:snapToGrid w:val="0"/>
        <w:spacing w:after="0" w:line="560" w:lineRule="exact"/>
        <w:ind w:firstLine="560"/>
        <w:rPr>
          <w:color w:val="auto"/>
          <w:highlight w:val="none"/>
        </w:rPr>
      </w:pPr>
      <w:r>
        <w:rPr>
          <w:rFonts w:hint="eastAsia" w:ascii="仿宋" w:hAnsi="仿宋" w:eastAsia="仿宋" w:cs="仿宋"/>
          <w:bCs/>
          <w:color w:val="auto"/>
          <w:szCs w:val="28"/>
          <w:highlight w:val="none"/>
        </w:rPr>
        <w:t>本合同</w:t>
      </w:r>
      <w:r>
        <w:rPr>
          <w:rFonts w:ascii="仿宋" w:hAnsi="仿宋" w:eastAsia="仿宋" w:cs="仿宋"/>
          <w:bCs/>
          <w:color w:val="auto"/>
          <w:szCs w:val="28"/>
          <w:highlight w:val="none"/>
        </w:rPr>
        <w:t>结算金额=结算工程量</w:t>
      </w:r>
      <w:r>
        <w:rPr>
          <w:rFonts w:hint="eastAsia" w:ascii="仿宋" w:hAnsi="仿宋" w:eastAsia="仿宋" w:cs="仿宋"/>
          <w:bCs/>
          <w:color w:val="auto"/>
          <w:szCs w:val="28"/>
          <w:highlight w:val="none"/>
        </w:rPr>
        <w:t>×（不含税</w:t>
      </w:r>
      <w:r>
        <w:rPr>
          <w:rFonts w:ascii="仿宋" w:hAnsi="仿宋" w:eastAsia="仿宋" w:cs="仿宋"/>
          <w:bCs/>
          <w:color w:val="auto"/>
          <w:szCs w:val="28"/>
          <w:highlight w:val="none"/>
        </w:rPr>
        <w:t>单价</w:t>
      </w:r>
      <w:r>
        <w:rPr>
          <w:rFonts w:hint="eastAsia" w:ascii="仿宋" w:hAnsi="仿宋" w:eastAsia="仿宋" w:cs="仿宋"/>
          <w:bCs/>
          <w:color w:val="auto"/>
          <w:szCs w:val="28"/>
          <w:highlight w:val="none"/>
        </w:rPr>
        <w:t>+不含税调差价）×（1</w:t>
      </w:r>
      <w:r>
        <w:rPr>
          <w:rFonts w:hint="eastAsia" w:ascii="仿宋" w:hAnsi="仿宋" w:eastAsia="仿宋" w:cs="仿宋"/>
          <w:color w:val="auto"/>
          <w:szCs w:val="28"/>
          <w:highlight w:val="none"/>
        </w:rPr>
        <w:t>+税率</w:t>
      </w:r>
      <w:r>
        <w:rPr>
          <w:rFonts w:hint="eastAsia" w:ascii="仿宋" w:hAnsi="仿宋" w:eastAsia="仿宋" w:cs="仿宋"/>
          <w:bCs/>
          <w:color w:val="auto"/>
          <w:szCs w:val="28"/>
          <w:highlight w:val="none"/>
        </w:rPr>
        <w:t>）-应扣款；</w:t>
      </w:r>
    </w:p>
    <w:permEnd w:id="18"/>
    <w:p w14:paraId="5BD3B5AD">
      <w:pPr>
        <w:numPr>
          <w:ilvl w:val="255"/>
          <w:numId w:val="0"/>
        </w:numPr>
        <w:adjustRightInd w:val="0"/>
        <w:snapToGrid w:val="0"/>
        <w:spacing w:line="560" w:lineRule="exact"/>
        <w:ind w:firstLine="560" w:firstLineChars="200"/>
        <w:rPr>
          <w:rFonts w:ascii="仿宋" w:hAnsi="仿宋" w:eastAsia="仿宋" w:cs="仿宋"/>
          <w:bCs/>
          <w:color w:val="auto"/>
          <w:szCs w:val="28"/>
          <w:highlight w:val="none"/>
        </w:rPr>
      </w:pPr>
      <w:r>
        <w:rPr>
          <w:rFonts w:hint="eastAsia" w:ascii="仿宋" w:hAnsi="仿宋" w:eastAsia="仿宋" w:cs="仿宋"/>
          <w:bCs/>
          <w:color w:val="auto"/>
          <w:szCs w:val="28"/>
          <w:highlight w:val="none"/>
        </w:rPr>
        <w:t>4.3.2 应扣款说明：</w:t>
      </w:r>
    </w:p>
    <w:p w14:paraId="4C181661">
      <w:pPr>
        <w:numPr>
          <w:ilvl w:val="0"/>
          <w:numId w:val="2"/>
        </w:numPr>
        <w:adjustRightInd w:val="0"/>
        <w:snapToGrid w:val="0"/>
        <w:spacing w:line="560" w:lineRule="exact"/>
        <w:ind w:firstLine="560"/>
        <w:rPr>
          <w:rFonts w:ascii="仿宋" w:hAnsi="仿宋" w:eastAsia="仿宋" w:cs="仿宋"/>
          <w:bCs/>
          <w:color w:val="auto"/>
          <w:szCs w:val="28"/>
          <w:highlight w:val="none"/>
        </w:rPr>
      </w:pPr>
      <w:r>
        <w:rPr>
          <w:rFonts w:hint="eastAsia" w:ascii="仿宋" w:hAnsi="仿宋" w:eastAsia="仿宋" w:cs="仿宋"/>
          <w:bCs/>
          <w:color w:val="auto"/>
          <w:szCs w:val="28"/>
          <w:highlight w:val="none"/>
        </w:rPr>
        <w:t>应扣款包括但不限于：安责险费、工伤保险费、水电费、违约金、超领料费、卫生费等；</w:t>
      </w:r>
    </w:p>
    <w:p w14:paraId="09D7B336">
      <w:pPr>
        <w:numPr>
          <w:ilvl w:val="255"/>
          <w:numId w:val="0"/>
        </w:numPr>
        <w:adjustRightInd w:val="0"/>
        <w:snapToGrid w:val="0"/>
        <w:spacing w:line="560" w:lineRule="exact"/>
        <w:ind w:firstLine="560" w:firstLineChars="200"/>
        <w:rPr>
          <w:rFonts w:ascii="仿宋" w:hAnsi="仿宋" w:eastAsia="仿宋" w:cs="仿宋"/>
          <w:bCs/>
          <w:color w:val="auto"/>
          <w:szCs w:val="28"/>
          <w:highlight w:val="none"/>
        </w:rPr>
      </w:pPr>
      <w:r>
        <w:rPr>
          <w:rFonts w:hint="eastAsia" w:ascii="仿宋" w:hAnsi="仿宋" w:eastAsia="仿宋" w:cs="仿宋"/>
          <w:bCs/>
          <w:color w:val="auto"/>
          <w:szCs w:val="28"/>
          <w:highlight w:val="none"/>
        </w:rPr>
        <w:t>（2）安责险及工伤保险费=本合同实施项目结算金额×1.5‰，此项费用将根据每月</w:t>
      </w:r>
      <w:r>
        <w:rPr>
          <w:rFonts w:hint="eastAsia" w:ascii="仿宋" w:hAnsi="仿宋" w:eastAsia="仿宋" w:cs="仿宋"/>
          <w:bCs/>
          <w:color w:val="auto"/>
          <w:szCs w:val="28"/>
          <w:highlight w:val="none"/>
          <w:lang w:val="en-US" w:eastAsia="zh-CN"/>
        </w:rPr>
        <w:t>经甲方</w:t>
      </w:r>
      <w:r>
        <w:rPr>
          <w:rFonts w:hint="eastAsia" w:ascii="仿宋" w:hAnsi="仿宋" w:eastAsia="仿宋" w:cs="仿宋"/>
          <w:color w:val="auto"/>
          <w:highlight w:val="none"/>
        </w:rPr>
        <w:t>审定完成</w:t>
      </w:r>
      <w:r>
        <w:rPr>
          <w:rFonts w:hint="eastAsia" w:ascii="仿宋" w:hAnsi="仿宋" w:eastAsia="仿宋" w:cs="仿宋"/>
          <w:color w:val="auto"/>
          <w:highlight w:val="none"/>
          <w:lang w:val="en-US" w:eastAsia="zh-CN"/>
        </w:rPr>
        <w:t>的</w:t>
      </w:r>
      <w:r>
        <w:rPr>
          <w:rFonts w:hint="eastAsia" w:ascii="仿宋" w:hAnsi="仿宋" w:eastAsia="仿宋" w:cs="仿宋"/>
          <w:color w:val="auto"/>
          <w:highlight w:val="none"/>
        </w:rPr>
        <w:t>工程价款</w:t>
      </w:r>
      <w:r>
        <w:rPr>
          <w:rFonts w:hint="eastAsia" w:ascii="仿宋" w:hAnsi="仿宋" w:eastAsia="仿宋" w:cs="仿宋"/>
          <w:bCs/>
          <w:color w:val="auto"/>
          <w:szCs w:val="28"/>
          <w:highlight w:val="none"/>
        </w:rPr>
        <w:t>，按上述费率等比例计算并在当月进度款</w:t>
      </w:r>
      <w:r>
        <w:rPr>
          <w:rFonts w:hint="eastAsia" w:ascii="仿宋" w:hAnsi="仿宋" w:eastAsia="仿宋" w:cs="仿宋"/>
          <w:bCs/>
          <w:color w:val="auto"/>
          <w:szCs w:val="28"/>
          <w:highlight w:val="none"/>
          <w:lang w:eastAsia="zh-CN"/>
        </w:rPr>
        <w:t>中</w:t>
      </w:r>
      <w:r>
        <w:rPr>
          <w:rFonts w:hint="eastAsia" w:ascii="仿宋" w:hAnsi="仿宋" w:eastAsia="仿宋" w:cs="仿宋"/>
          <w:bCs/>
          <w:color w:val="auto"/>
          <w:szCs w:val="28"/>
          <w:highlight w:val="none"/>
        </w:rPr>
        <w:t>予以扣除</w:t>
      </w:r>
      <w:r>
        <w:rPr>
          <w:rFonts w:hint="eastAsia" w:ascii="仿宋" w:hAnsi="仿宋" w:eastAsia="仿宋" w:cs="仿宋"/>
          <w:bCs/>
          <w:color w:val="auto"/>
          <w:szCs w:val="28"/>
          <w:highlight w:val="none"/>
          <w:lang w:eastAsia="zh-CN"/>
        </w:rPr>
        <w:t>。</w:t>
      </w:r>
      <w:r>
        <w:rPr>
          <w:rFonts w:hint="eastAsia" w:ascii="仿宋" w:hAnsi="仿宋" w:eastAsia="仿宋" w:cs="仿宋"/>
          <w:bCs/>
          <w:color w:val="auto"/>
          <w:szCs w:val="28"/>
          <w:highlight w:val="none"/>
        </w:rPr>
        <w:t>最终</w:t>
      </w:r>
      <w:r>
        <w:rPr>
          <w:rFonts w:hint="eastAsia" w:ascii="仿宋" w:hAnsi="仿宋" w:eastAsia="仿宋" w:cs="仿宋"/>
          <w:bCs/>
          <w:color w:val="auto"/>
          <w:szCs w:val="28"/>
          <w:highlight w:val="none"/>
          <w:lang w:val="en-US" w:eastAsia="zh-CN"/>
        </w:rPr>
        <w:t>合同</w:t>
      </w:r>
      <w:r>
        <w:rPr>
          <w:rFonts w:hint="eastAsia" w:ascii="仿宋" w:hAnsi="仿宋" w:eastAsia="仿宋" w:cs="仿宋"/>
          <w:bCs/>
          <w:color w:val="auto"/>
          <w:szCs w:val="28"/>
          <w:highlight w:val="none"/>
        </w:rPr>
        <w:t>结算时，不再单独扣除此费用，但需根据累计实际产值对已扣费用进行最终核算，多退少补；</w:t>
      </w:r>
    </w:p>
    <w:p w14:paraId="5DF7CB6E">
      <w:pPr>
        <w:widowControl/>
        <w:numPr>
          <w:ilvl w:val="255"/>
          <w:numId w:val="0"/>
        </w:numPr>
        <w:overflowPunct w:val="0"/>
        <w:adjustRightInd w:val="0"/>
        <w:snapToGrid w:val="0"/>
        <w:spacing w:line="560" w:lineRule="atLeast"/>
        <w:ind w:firstLine="560" w:firstLineChars="200"/>
        <w:rPr>
          <w:rFonts w:ascii="仿宋" w:hAnsi="仿宋" w:eastAsia="仿宋" w:cs="仿宋"/>
          <w:bCs/>
          <w:color w:val="auto"/>
          <w:szCs w:val="28"/>
          <w:highlight w:val="none"/>
        </w:rPr>
      </w:pPr>
      <w:r>
        <w:rPr>
          <w:rFonts w:hint="eastAsia" w:ascii="仿宋" w:hAnsi="仿宋" w:eastAsia="仿宋" w:cs="仿宋"/>
          <w:bCs/>
          <w:color w:val="auto"/>
          <w:szCs w:val="28"/>
          <w:highlight w:val="none"/>
        </w:rPr>
        <w:t>（3）水电费、违约金、超领料费、卫生费</w:t>
      </w:r>
      <w:r>
        <w:rPr>
          <w:rFonts w:hint="eastAsia" w:ascii="仿宋" w:hAnsi="仿宋" w:eastAsia="仿宋" w:cs="仿宋"/>
          <w:bCs/>
          <w:color w:val="auto"/>
          <w:szCs w:val="28"/>
          <w:highlight w:val="none"/>
          <w:lang w:eastAsia="zh-CN"/>
        </w:rPr>
        <w:t>、</w:t>
      </w:r>
      <w:r>
        <w:rPr>
          <w:rFonts w:hint="eastAsia" w:ascii="仿宋" w:hAnsi="仿宋" w:eastAsia="仿宋" w:cs="仿宋"/>
          <w:bCs/>
          <w:color w:val="auto"/>
          <w:szCs w:val="28"/>
          <w:highlight w:val="none"/>
        </w:rPr>
        <w:t>安责险及工伤保险费等根据实际发生数额在发生当期进度款中按前述公式计算扣除。</w:t>
      </w:r>
    </w:p>
    <w:p w14:paraId="37DB0EB2">
      <w:pPr>
        <w:widowControl/>
        <w:overflowPunct w:val="0"/>
        <w:adjustRightInd w:val="0"/>
        <w:snapToGrid w:val="0"/>
        <w:spacing w:line="560" w:lineRule="atLeast"/>
        <w:ind w:firstLine="560"/>
        <w:rPr>
          <w:rFonts w:ascii="仿宋" w:hAnsi="仿宋" w:eastAsia="仿宋" w:cs="仿宋"/>
          <w:bCs/>
          <w:color w:val="auto"/>
          <w:szCs w:val="28"/>
          <w:highlight w:val="none"/>
        </w:rPr>
      </w:pPr>
      <w:r>
        <w:rPr>
          <w:rFonts w:hint="eastAsia" w:ascii="仿宋" w:hAnsi="仿宋" w:eastAsia="仿宋" w:cs="仿宋"/>
          <w:bCs/>
          <w:color w:val="auto"/>
          <w:szCs w:val="28"/>
          <w:highlight w:val="none"/>
        </w:rPr>
        <w:t>4.3.3 本合同承包方式说明：</w:t>
      </w:r>
    </w:p>
    <w:p w14:paraId="6CC0203B">
      <w:pPr>
        <w:widowControl/>
        <w:overflowPunct w:val="0"/>
        <w:adjustRightInd w:val="0"/>
        <w:snapToGrid w:val="0"/>
        <w:spacing w:line="560" w:lineRule="atLeast"/>
        <w:ind w:firstLine="560"/>
        <w:rPr>
          <w:rFonts w:ascii="仿宋" w:hAnsi="仿宋" w:eastAsia="仿宋" w:cs="仿宋"/>
          <w:bCs/>
          <w:color w:val="auto"/>
          <w:szCs w:val="28"/>
          <w:highlight w:val="none"/>
        </w:rPr>
      </w:pPr>
      <w:r>
        <w:rPr>
          <w:rFonts w:hint="eastAsia" w:ascii="仿宋" w:hAnsi="仿宋" w:eastAsia="仿宋" w:cs="仿宋"/>
          <w:bCs/>
          <w:color w:val="auto"/>
          <w:szCs w:val="28"/>
          <w:highlight w:val="none"/>
        </w:rPr>
        <w:t>（1）本合同清单工程量为暂定数，最终以甲方</w:t>
      </w:r>
      <w:r>
        <w:rPr>
          <w:rFonts w:hint="eastAsia" w:ascii="仿宋" w:hAnsi="仿宋" w:eastAsia="仿宋" w:cs="仿宋"/>
          <w:bCs/>
          <w:color w:val="auto"/>
          <w:szCs w:val="28"/>
          <w:highlight w:val="none"/>
          <w:lang w:val="en-US" w:eastAsia="zh-CN"/>
        </w:rPr>
        <w:t>或建设单位及政府相关部门（若有）最终</w:t>
      </w:r>
      <w:r>
        <w:rPr>
          <w:rFonts w:hint="eastAsia" w:ascii="仿宋" w:hAnsi="仿宋" w:eastAsia="仿宋" w:cs="仿宋"/>
          <w:bCs/>
          <w:color w:val="auto"/>
          <w:szCs w:val="28"/>
          <w:highlight w:val="none"/>
        </w:rPr>
        <w:t>审定工程量作为对乙方结算工程量的依据；</w:t>
      </w:r>
    </w:p>
    <w:p w14:paraId="192F8546">
      <w:pPr>
        <w:widowControl/>
        <w:overflowPunct w:val="0"/>
        <w:adjustRightInd w:val="0"/>
        <w:snapToGrid w:val="0"/>
        <w:spacing w:line="560" w:lineRule="atLeast"/>
        <w:ind w:firstLine="560"/>
        <w:rPr>
          <w:rFonts w:ascii="仿宋" w:hAnsi="仿宋" w:eastAsia="仿宋" w:cs="仿宋"/>
          <w:b/>
          <w:color w:val="auto"/>
          <w:szCs w:val="28"/>
          <w:highlight w:val="none"/>
        </w:rPr>
      </w:pPr>
      <w:r>
        <w:rPr>
          <w:rFonts w:hint="eastAsia" w:ascii="仿宋" w:hAnsi="仿宋" w:eastAsia="仿宋" w:cs="仿宋"/>
          <w:bCs/>
          <w:color w:val="auto"/>
          <w:szCs w:val="28"/>
          <w:highlight w:val="none"/>
        </w:rPr>
        <w:t>（2）固定综合单价合同，工程施工中不因任何因素调整单价，</w:t>
      </w:r>
      <w:r>
        <w:rPr>
          <w:rFonts w:hint="eastAsia" w:ascii="仿宋" w:hAnsi="仿宋" w:eastAsia="仿宋" w:cs="仿宋"/>
          <w:b/>
          <w:color w:val="auto"/>
          <w:szCs w:val="28"/>
          <w:highlight w:val="none"/>
        </w:rPr>
        <w:t>除本合同约定价格可调差范围及甲方提出调价外；</w:t>
      </w:r>
    </w:p>
    <w:p w14:paraId="77FD0C1C">
      <w:pPr>
        <w:widowControl/>
        <w:overflowPunct w:val="0"/>
        <w:adjustRightInd w:val="0"/>
        <w:snapToGrid w:val="0"/>
        <w:spacing w:line="560" w:lineRule="atLeast"/>
        <w:ind w:firstLine="560"/>
        <w:rPr>
          <w:rFonts w:ascii="仿宋" w:hAnsi="仿宋" w:eastAsia="仿宋" w:cs="仿宋"/>
          <w:bCs/>
          <w:color w:val="auto"/>
          <w:szCs w:val="28"/>
          <w:highlight w:val="none"/>
        </w:rPr>
      </w:pPr>
      <w:r>
        <w:rPr>
          <w:rFonts w:hint="eastAsia" w:ascii="仿宋" w:hAnsi="仿宋" w:eastAsia="仿宋" w:cs="仿宋"/>
          <w:bCs/>
          <w:color w:val="auto"/>
          <w:szCs w:val="28"/>
          <w:highlight w:val="none"/>
        </w:rPr>
        <w:t>（3）费率承包合同清单及工程量为暂定，最终以</w:t>
      </w:r>
      <w:permStart w:id="19" w:edGrp="everyone"/>
      <w:r>
        <w:rPr>
          <w:rFonts w:hint="eastAsia" w:ascii="仿宋" w:hAnsi="仿宋" w:eastAsia="仿宋" w:cs="仿宋"/>
          <w:b/>
          <w:bCs/>
          <w:color w:val="auto"/>
          <w:highlight w:val="none"/>
        </w:rPr>
        <w:t>☒</w:t>
      </w:r>
      <w:r>
        <w:rPr>
          <w:rFonts w:hint="eastAsia" w:ascii="仿宋" w:hAnsi="仿宋" w:eastAsia="仿宋" w:cs="仿宋"/>
          <w:bCs/>
          <w:color w:val="auto"/>
          <w:szCs w:val="28"/>
          <w:highlight w:val="none"/>
        </w:rPr>
        <w:t>建设单位审定的预算工程量及价款</w:t>
      </w:r>
      <w:r>
        <w:rPr>
          <w:rFonts w:hint="eastAsia" w:ascii="仿宋" w:hAnsi="仿宋" w:eastAsia="仿宋" w:cs="仿宋"/>
          <w:b/>
          <w:bCs/>
          <w:color w:val="auto"/>
          <w:highlight w:val="none"/>
        </w:rPr>
        <w:t>☒</w:t>
      </w:r>
      <w:r>
        <w:rPr>
          <w:rFonts w:hint="eastAsia" w:ascii="仿宋" w:hAnsi="仿宋" w:eastAsia="仿宋" w:cs="仿宋"/>
          <w:bCs/>
          <w:color w:val="auto"/>
          <w:szCs w:val="28"/>
          <w:highlight w:val="none"/>
        </w:rPr>
        <w:t>建设单位及政府相关部门（若有）最终审定的结算工程量及价款</w:t>
      </w:r>
      <w:r>
        <w:rPr>
          <w:rFonts w:hint="eastAsia" w:ascii="仿宋" w:hAnsi="仿宋" w:eastAsia="仿宋" w:cs="仿宋"/>
          <w:b/>
          <w:bCs/>
          <w:color w:val="auto"/>
          <w:highlight w:val="none"/>
        </w:rPr>
        <w:t>☒</w:t>
      </w:r>
      <w:r>
        <w:rPr>
          <w:rFonts w:hint="eastAsia" w:ascii="仿宋" w:hAnsi="仿宋" w:eastAsia="仿宋" w:cs="仿宋"/>
          <w:bCs/>
          <w:color w:val="auto"/>
          <w:szCs w:val="28"/>
          <w:highlight w:val="none"/>
        </w:rPr>
        <w:t>其他</w:t>
      </w:r>
      <w:permEnd w:id="19"/>
      <w:r>
        <w:rPr>
          <w:rFonts w:hint="eastAsia" w:ascii="仿宋" w:hAnsi="仿宋" w:eastAsia="仿宋" w:cs="仿宋"/>
          <w:bCs/>
          <w:color w:val="auto"/>
          <w:szCs w:val="28"/>
          <w:highlight w:val="none"/>
        </w:rPr>
        <w:t>。作为对乙方结算工程量及价款的依据。</w:t>
      </w:r>
    </w:p>
    <w:p w14:paraId="3F4E0F4E">
      <w:pPr>
        <w:pStyle w:val="7"/>
        <w:widowControl/>
        <w:overflowPunct w:val="0"/>
        <w:adjustRightInd w:val="0"/>
        <w:snapToGrid w:val="0"/>
        <w:spacing w:after="0" w:line="560" w:lineRule="atLeast"/>
        <w:ind w:left="0" w:leftChars="0" w:firstLine="560" w:firstLineChars="200"/>
        <w:rPr>
          <w:rFonts w:hint="eastAsia" w:eastAsia="仿宋"/>
          <w:color w:val="auto"/>
          <w:highlight w:val="none"/>
          <w:lang w:eastAsia="zh-CN"/>
        </w:rPr>
      </w:pPr>
      <w:permStart w:id="20" w:edGrp="everyone"/>
      <w:r>
        <w:rPr>
          <w:rFonts w:ascii="仿宋" w:hAnsi="仿宋" w:eastAsia="仿宋" w:cs="仿宋"/>
          <w:color w:val="auto"/>
          <w:szCs w:val="28"/>
          <w:highlight w:val="none"/>
          <w:u w:val="single"/>
        </w:rPr>
        <w:t>补充</w:t>
      </w:r>
      <w:r>
        <w:rPr>
          <w:rFonts w:hint="eastAsia" w:ascii="仿宋" w:hAnsi="仿宋" w:eastAsia="仿宋" w:cs="仿宋"/>
          <w:color w:val="auto"/>
          <w:szCs w:val="28"/>
          <w:highlight w:val="none"/>
          <w:u w:val="single"/>
        </w:rPr>
        <w:t>/调整</w:t>
      </w:r>
      <w:r>
        <w:rPr>
          <w:rFonts w:ascii="仿宋" w:hAnsi="仿宋" w:eastAsia="仿宋" w:cs="仿宋"/>
          <w:color w:val="auto"/>
          <w:szCs w:val="28"/>
          <w:highlight w:val="none"/>
          <w:u w:val="single"/>
        </w:rPr>
        <w:t>内容（如有）：</w:t>
      </w:r>
      <w:r>
        <w:rPr>
          <w:rFonts w:hint="eastAsia" w:ascii="仿宋" w:hAnsi="仿宋" w:eastAsia="仿宋" w:cs="仿宋"/>
          <w:color w:val="auto"/>
          <w:szCs w:val="28"/>
          <w:highlight w:val="none"/>
          <w:u w:val="single"/>
          <w:lang w:val="en-US" w:eastAsia="zh-CN"/>
        </w:rPr>
        <w:t>/</w:t>
      </w:r>
      <w:permEnd w:id="20"/>
    </w:p>
    <w:p w14:paraId="6AB73E4D">
      <w:pPr>
        <w:pStyle w:val="7"/>
        <w:widowControl/>
        <w:overflowPunct w:val="0"/>
        <w:adjustRightInd w:val="0"/>
        <w:snapToGrid w:val="0"/>
        <w:spacing w:after="0" w:line="560" w:lineRule="atLeast"/>
        <w:ind w:firstLine="560"/>
        <w:rPr>
          <w:rFonts w:ascii="仿宋" w:hAnsi="仿宋" w:eastAsia="仿宋" w:cs="仿宋"/>
          <w:color w:val="auto"/>
          <w:szCs w:val="28"/>
          <w:highlight w:val="none"/>
        </w:rPr>
      </w:pPr>
      <w:r>
        <w:rPr>
          <w:rFonts w:hint="eastAsia" w:ascii="仿宋" w:hAnsi="仿宋" w:eastAsia="仿宋" w:cs="仿宋"/>
          <w:bCs/>
          <w:color w:val="auto"/>
          <w:szCs w:val="28"/>
          <w:highlight w:val="none"/>
        </w:rPr>
        <w:t>4.4 价差调整：</w:t>
      </w:r>
    </w:p>
    <w:p w14:paraId="447ADF4F">
      <w:pPr>
        <w:widowControl/>
        <w:overflowPunct w:val="0"/>
        <w:adjustRightInd w:val="0"/>
        <w:snapToGrid w:val="0"/>
        <w:spacing w:line="560" w:lineRule="atLeast"/>
        <w:ind w:firstLine="562"/>
        <w:rPr>
          <w:rFonts w:ascii="仿宋" w:hAnsi="仿宋" w:eastAsia="仿宋" w:cs="仿宋"/>
          <w:b/>
          <w:bCs/>
          <w:color w:val="auto"/>
          <w:szCs w:val="28"/>
          <w:highlight w:val="none"/>
        </w:rPr>
      </w:pPr>
      <w:permStart w:id="21" w:edGrp="everyone"/>
      <w:r>
        <w:rPr>
          <w:rFonts w:hint="eastAsia" w:ascii="仿宋" w:hAnsi="仿宋" w:eastAsia="仿宋" w:cs="仿宋"/>
          <w:b/>
          <w:bCs/>
          <w:color w:val="auto"/>
          <w:szCs w:val="28"/>
          <w:highlight w:val="none"/>
          <w:lang w:eastAsia="zh-CN"/>
        </w:rPr>
        <w:t>☑</w:t>
      </w:r>
      <w:r>
        <w:rPr>
          <w:rFonts w:hint="eastAsia" w:ascii="仿宋" w:hAnsi="仿宋" w:eastAsia="仿宋" w:cs="仿宋"/>
          <w:b/>
          <w:bCs/>
          <w:color w:val="auto"/>
          <w:szCs w:val="28"/>
          <w:highlight w:val="none"/>
        </w:rPr>
        <w:t>不调整：</w:t>
      </w:r>
    </w:p>
    <w:permEnd w:id="21"/>
    <w:p w14:paraId="3647391A">
      <w:pPr>
        <w:widowControl/>
        <w:numPr>
          <w:ilvl w:val="255"/>
          <w:numId w:val="0"/>
        </w:numPr>
        <w:overflowPunct w:val="0"/>
        <w:adjustRightInd w:val="0"/>
        <w:snapToGrid w:val="0"/>
        <w:spacing w:line="560" w:lineRule="atLeast"/>
        <w:ind w:firstLine="560" w:firstLineChars="200"/>
        <w:rPr>
          <w:rFonts w:ascii="仿宋" w:hAnsi="仿宋" w:eastAsia="仿宋" w:cs="仿宋"/>
          <w:bCs/>
          <w:color w:val="auto"/>
          <w:szCs w:val="28"/>
          <w:highlight w:val="none"/>
        </w:rPr>
      </w:pPr>
      <w:r>
        <w:rPr>
          <w:rFonts w:hint="eastAsia" w:ascii="仿宋" w:hAnsi="仿宋" w:eastAsia="仿宋" w:cs="仿宋"/>
          <w:color w:val="auto"/>
          <w:szCs w:val="28"/>
          <w:highlight w:val="none"/>
        </w:rPr>
        <w:t>乙方</w:t>
      </w:r>
      <w:r>
        <w:rPr>
          <w:rFonts w:hint="eastAsia" w:ascii="仿宋" w:hAnsi="仿宋" w:eastAsia="仿宋" w:cs="仿宋"/>
          <w:bCs/>
          <w:color w:val="auto"/>
          <w:szCs w:val="28"/>
          <w:highlight w:val="none"/>
        </w:rPr>
        <w:t>已综合考虑施工期间人材机单价的变化、工程量计算规则、</w:t>
      </w:r>
      <w:r>
        <w:rPr>
          <w:rFonts w:hint="eastAsia" w:ascii="仿宋" w:hAnsi="仿宋" w:eastAsia="仿宋" w:cs="仿宋"/>
          <w:color w:val="auto"/>
          <w:szCs w:val="28"/>
          <w:highlight w:val="none"/>
        </w:rPr>
        <w:t>充分了解施工位置、临近建筑物情况、现场道路、起卸限制及任何同施工有关的现场条件、</w:t>
      </w:r>
      <w:r>
        <w:rPr>
          <w:rFonts w:hint="eastAsia" w:ascii="仿宋" w:hAnsi="仿宋" w:eastAsia="仿宋" w:cs="仿宋"/>
          <w:bCs/>
          <w:color w:val="auto"/>
          <w:szCs w:val="28"/>
          <w:highlight w:val="none"/>
        </w:rPr>
        <w:t>施工难度、施工现场可能出现的停水、停电、二次倒运（不按照甲方、建设单位指定地点堆放的，造成的土方二次倒运，由乙方负责）、工完场清、施工场地受限、施工安全风险因素、企业自身实际情况、外部环境因素等。</w:t>
      </w:r>
    </w:p>
    <w:p w14:paraId="05B322C8">
      <w:pPr>
        <w:pStyle w:val="7"/>
        <w:widowControl/>
        <w:overflowPunct w:val="0"/>
        <w:adjustRightInd w:val="0"/>
        <w:snapToGrid w:val="0"/>
        <w:spacing w:after="0" w:line="560" w:lineRule="atLeast"/>
        <w:ind w:firstLine="562"/>
        <w:rPr>
          <w:b/>
          <w:color w:val="auto"/>
          <w:highlight w:val="none"/>
        </w:rPr>
      </w:pPr>
      <w:permStart w:id="22" w:edGrp="everyone"/>
      <w:r>
        <w:rPr>
          <w:rFonts w:hint="eastAsia" w:ascii="仿宋" w:hAnsi="仿宋" w:eastAsia="仿宋" w:cs="仿宋"/>
          <w:b/>
          <w:color w:val="auto"/>
          <w:szCs w:val="28"/>
          <w:highlight w:val="none"/>
        </w:rPr>
        <w:t>□调整：</w:t>
      </w:r>
    </w:p>
    <w:permEnd w:id="22"/>
    <w:p w14:paraId="4AB2BCBA">
      <w:pPr>
        <w:pStyle w:val="7"/>
        <w:widowControl/>
        <w:overflowPunct w:val="0"/>
        <w:adjustRightInd w:val="0"/>
        <w:snapToGrid w:val="0"/>
        <w:spacing w:after="0" w:line="560" w:lineRule="atLeast"/>
        <w:ind w:firstLine="560"/>
        <w:rPr>
          <w:rFonts w:ascii="仿宋" w:hAnsi="仿宋" w:eastAsia="仿宋" w:cs="仿宋"/>
          <w:bCs/>
          <w:color w:val="auto"/>
          <w:szCs w:val="28"/>
          <w:highlight w:val="none"/>
        </w:rPr>
      </w:pPr>
      <w:r>
        <w:rPr>
          <w:rFonts w:hint="eastAsia" w:ascii="仿宋" w:hAnsi="仿宋" w:eastAsia="仿宋" w:cs="仿宋"/>
          <w:bCs/>
          <w:color w:val="auto"/>
          <w:szCs w:val="28"/>
          <w:highlight w:val="none"/>
        </w:rPr>
        <w:t>（1）材料调差</w:t>
      </w:r>
    </w:p>
    <w:p w14:paraId="7F4882B3">
      <w:pPr>
        <w:pStyle w:val="7"/>
        <w:widowControl/>
        <w:overflowPunct w:val="0"/>
        <w:adjustRightInd w:val="0"/>
        <w:snapToGrid w:val="0"/>
        <w:spacing w:after="0" w:line="560" w:lineRule="atLeast"/>
        <w:ind w:firstLine="560"/>
        <w:rPr>
          <w:rFonts w:hint="eastAsia" w:ascii="仿宋" w:hAnsi="仿宋" w:eastAsia="仿宋" w:cs="仿宋"/>
          <w:color w:val="auto"/>
          <w:szCs w:val="28"/>
          <w:highlight w:val="none"/>
          <w:u w:val="single"/>
          <w:lang w:eastAsia="zh-CN"/>
        </w:rPr>
      </w:pPr>
      <w:r>
        <w:rPr>
          <w:rFonts w:hint="eastAsia" w:ascii="仿宋" w:hAnsi="仿宋" w:eastAsia="仿宋" w:cs="仿宋"/>
          <w:bCs/>
          <w:color w:val="auto"/>
          <w:szCs w:val="28"/>
          <w:highlight w:val="none"/>
        </w:rPr>
        <w:t>1)材料价差调整范围：</w:t>
      </w:r>
      <w:permStart w:id="23" w:edGrp="everyone"/>
      <w:r>
        <w:rPr>
          <w:rFonts w:hint="eastAsia" w:ascii="仿宋" w:hAnsi="仿宋" w:eastAsia="仿宋" w:cs="仿宋"/>
          <w:bCs/>
          <w:color w:val="auto"/>
          <w:szCs w:val="28"/>
          <w:highlight w:val="none"/>
        </w:rPr>
        <w:t>：</w:t>
      </w:r>
      <w:r>
        <w:rPr>
          <w:rFonts w:ascii="仿宋" w:hAnsi="仿宋" w:eastAsia="仿宋" w:cs="仿宋"/>
          <w:color w:val="auto"/>
          <w:szCs w:val="28"/>
          <w:highlight w:val="none"/>
          <w:u w:val="single"/>
        </w:rPr>
        <w:t>补充</w:t>
      </w:r>
      <w:r>
        <w:rPr>
          <w:rFonts w:hint="eastAsia" w:ascii="仿宋" w:hAnsi="仿宋" w:eastAsia="仿宋" w:cs="仿宋"/>
          <w:color w:val="auto"/>
          <w:szCs w:val="28"/>
          <w:highlight w:val="none"/>
          <w:u w:val="single"/>
        </w:rPr>
        <w:t>/调整</w:t>
      </w:r>
      <w:r>
        <w:rPr>
          <w:rFonts w:ascii="仿宋" w:hAnsi="仿宋" w:eastAsia="仿宋" w:cs="仿宋"/>
          <w:color w:val="auto"/>
          <w:szCs w:val="28"/>
          <w:highlight w:val="none"/>
          <w:u w:val="single"/>
        </w:rPr>
        <w:t>内容（如有）：</w:t>
      </w:r>
      <w:r>
        <w:rPr>
          <w:rFonts w:hint="eastAsia" w:ascii="仿宋" w:hAnsi="仿宋" w:eastAsia="仿宋" w:cs="仿宋"/>
          <w:color w:val="auto"/>
          <w:szCs w:val="28"/>
          <w:highlight w:val="none"/>
          <w:u w:val="single"/>
          <w:lang w:val="en-US" w:eastAsia="zh-CN"/>
        </w:rPr>
        <w:t>/</w:t>
      </w:r>
    </w:p>
    <w:permEnd w:id="23"/>
    <w:p w14:paraId="2CBC1466">
      <w:pPr>
        <w:pStyle w:val="6"/>
        <w:widowControl/>
        <w:overflowPunct w:val="0"/>
        <w:adjustRightInd w:val="0"/>
        <w:snapToGrid w:val="0"/>
        <w:spacing w:line="560" w:lineRule="atLeast"/>
        <w:ind w:firstLine="560"/>
        <w:jc w:val="both"/>
        <w:rPr>
          <w:rFonts w:ascii="仿宋" w:hAnsi="仿宋" w:eastAsia="仿宋" w:cs="仿宋"/>
          <w:bCs/>
          <w:color w:val="auto"/>
          <w:szCs w:val="28"/>
          <w:highlight w:val="none"/>
        </w:rPr>
      </w:pPr>
      <w:r>
        <w:rPr>
          <w:rFonts w:hint="eastAsia" w:ascii="仿宋" w:hAnsi="仿宋" w:eastAsia="仿宋" w:cs="仿宋"/>
          <w:bCs/>
          <w:color w:val="auto"/>
          <w:szCs w:val="28"/>
          <w:highlight w:val="none"/>
        </w:rPr>
        <w:t>2)材料价差调整方式：施工期间工程所在地建设工程造价管理站公布的材料信息价与材料基准价相比：</w:t>
      </w:r>
    </w:p>
    <w:p w14:paraId="137DBB34">
      <w:pPr>
        <w:pStyle w:val="7"/>
        <w:widowControl/>
        <w:overflowPunct w:val="0"/>
        <w:adjustRightInd w:val="0"/>
        <w:snapToGrid w:val="0"/>
        <w:spacing w:after="0" w:line="560" w:lineRule="atLeast"/>
        <w:ind w:firstLine="560"/>
        <w:rPr>
          <w:rFonts w:hint="eastAsia" w:ascii="仿宋" w:hAnsi="仿宋" w:eastAsia="仿宋" w:cs="仿宋"/>
          <w:color w:val="auto"/>
          <w:szCs w:val="28"/>
          <w:highlight w:val="none"/>
          <w:u w:val="single"/>
          <w:lang w:val="en-US" w:eastAsia="zh-CN"/>
        </w:rPr>
      </w:pPr>
      <w:permStart w:id="24" w:edGrp="everyone"/>
      <w:r>
        <w:rPr>
          <w:rFonts w:ascii="仿宋" w:hAnsi="仿宋" w:eastAsia="仿宋" w:cs="仿宋"/>
          <w:color w:val="auto"/>
          <w:szCs w:val="28"/>
          <w:highlight w:val="none"/>
          <w:u w:val="single"/>
        </w:rPr>
        <w:t>补充</w:t>
      </w:r>
      <w:r>
        <w:rPr>
          <w:rFonts w:hint="eastAsia" w:ascii="仿宋" w:hAnsi="仿宋" w:eastAsia="仿宋" w:cs="仿宋"/>
          <w:color w:val="auto"/>
          <w:szCs w:val="28"/>
          <w:highlight w:val="none"/>
          <w:u w:val="single"/>
        </w:rPr>
        <w:t>/调整</w:t>
      </w:r>
      <w:r>
        <w:rPr>
          <w:rFonts w:ascii="仿宋" w:hAnsi="仿宋" w:eastAsia="仿宋" w:cs="仿宋"/>
          <w:color w:val="auto"/>
          <w:szCs w:val="28"/>
          <w:highlight w:val="none"/>
          <w:u w:val="single"/>
        </w:rPr>
        <w:t>内容（如有）：</w:t>
      </w:r>
      <w:permEnd w:id="24"/>
      <w:r>
        <w:rPr>
          <w:rFonts w:hint="eastAsia" w:ascii="仿宋" w:hAnsi="仿宋" w:eastAsia="仿宋" w:cs="仿宋"/>
          <w:color w:val="auto"/>
          <w:szCs w:val="28"/>
          <w:highlight w:val="none"/>
          <w:u w:val="single"/>
          <w:lang w:val="en-US" w:eastAsia="zh-CN"/>
        </w:rPr>
        <w:t>/</w:t>
      </w:r>
    </w:p>
    <w:p w14:paraId="1D3DFE2F">
      <w:pPr>
        <w:pStyle w:val="7"/>
        <w:widowControl/>
        <w:overflowPunct w:val="0"/>
        <w:adjustRightInd w:val="0"/>
        <w:snapToGrid w:val="0"/>
        <w:spacing w:after="0" w:line="560" w:lineRule="atLeast"/>
        <w:ind w:firstLine="560"/>
        <w:rPr>
          <w:rFonts w:ascii="仿宋" w:hAnsi="仿宋" w:eastAsia="仿宋" w:cs="仿宋"/>
          <w:bCs/>
          <w:color w:val="auto"/>
          <w:szCs w:val="28"/>
          <w:highlight w:val="none"/>
        </w:rPr>
      </w:pPr>
      <w:r>
        <w:rPr>
          <w:rFonts w:hint="eastAsia" w:ascii="仿宋" w:hAnsi="仿宋" w:eastAsia="仿宋" w:cs="仿宋"/>
          <w:bCs/>
          <w:color w:val="auto"/>
          <w:szCs w:val="28"/>
          <w:highlight w:val="none"/>
        </w:rPr>
        <w:t>3)材料价差调整计价原则：</w:t>
      </w:r>
    </w:p>
    <w:p w14:paraId="68B03399">
      <w:pPr>
        <w:pStyle w:val="7"/>
        <w:widowControl/>
        <w:overflowPunct w:val="0"/>
        <w:adjustRightInd w:val="0"/>
        <w:snapToGrid w:val="0"/>
        <w:spacing w:after="0" w:line="560" w:lineRule="atLeast"/>
        <w:ind w:firstLine="560"/>
        <w:rPr>
          <w:rFonts w:ascii="仿宋" w:hAnsi="仿宋" w:eastAsia="仿宋" w:cs="仿宋"/>
          <w:bCs/>
          <w:color w:val="auto"/>
          <w:szCs w:val="28"/>
          <w:highlight w:val="none"/>
        </w:rPr>
      </w:pPr>
      <w:r>
        <w:rPr>
          <w:rFonts w:hint="eastAsia" w:ascii="仿宋" w:hAnsi="仿宋" w:eastAsia="仿宋" w:cs="仿宋"/>
          <w:bCs/>
          <w:color w:val="auto"/>
          <w:szCs w:val="28"/>
          <w:highlight w:val="none"/>
        </w:rPr>
        <w:t>a材料的计量按照施工单位每个月申报的进度报表中经甲方、建设单位、监理单位、造价咨询单位审核的工程量（不含损耗量）计算；</w:t>
      </w:r>
    </w:p>
    <w:p w14:paraId="1BC68953">
      <w:pPr>
        <w:pStyle w:val="7"/>
        <w:widowControl/>
        <w:overflowPunct w:val="0"/>
        <w:adjustRightInd w:val="0"/>
        <w:snapToGrid w:val="0"/>
        <w:spacing w:after="0" w:line="560" w:lineRule="atLeast"/>
        <w:ind w:firstLine="560"/>
        <w:rPr>
          <w:rFonts w:ascii="仿宋" w:hAnsi="仿宋" w:eastAsia="仿宋" w:cs="仿宋"/>
          <w:bCs/>
          <w:color w:val="auto"/>
          <w:szCs w:val="28"/>
          <w:highlight w:val="none"/>
        </w:rPr>
      </w:pPr>
      <w:r>
        <w:rPr>
          <w:rFonts w:hint="eastAsia" w:ascii="仿宋" w:hAnsi="仿宋" w:eastAsia="仿宋" w:cs="仿宋"/>
          <w:bCs/>
          <w:color w:val="auto"/>
          <w:szCs w:val="28"/>
          <w:highlight w:val="none"/>
        </w:rPr>
        <w:t>b设计变更材料调差：按建设单位委托的设计单位下发设计修改通知单当月工程所在地建设工程造价管理站发布的信息价的计取，与材料基准价相比；</w:t>
      </w:r>
    </w:p>
    <w:p w14:paraId="792650DA">
      <w:pPr>
        <w:pStyle w:val="7"/>
        <w:adjustRightInd w:val="0"/>
        <w:snapToGrid w:val="0"/>
        <w:spacing w:after="0" w:line="560" w:lineRule="exact"/>
        <w:ind w:firstLine="560"/>
        <w:rPr>
          <w:rFonts w:ascii="仿宋" w:hAnsi="仿宋" w:eastAsia="仿宋" w:cs="仿宋"/>
          <w:bCs/>
          <w:color w:val="auto"/>
          <w:szCs w:val="28"/>
          <w:highlight w:val="none"/>
        </w:rPr>
      </w:pPr>
      <w:r>
        <w:rPr>
          <w:rFonts w:hint="eastAsia" w:ascii="仿宋" w:hAnsi="仿宋" w:eastAsia="仿宋" w:cs="仿宋"/>
          <w:bCs/>
          <w:color w:val="auto"/>
          <w:szCs w:val="28"/>
          <w:highlight w:val="none"/>
        </w:rPr>
        <w:t>c计算出来的价差调整只计取本身价差及工程增值税，不计取其他任何费用。</w:t>
      </w:r>
    </w:p>
    <w:p w14:paraId="48A580F4">
      <w:pPr>
        <w:pStyle w:val="7"/>
        <w:adjustRightInd w:val="0"/>
        <w:snapToGrid w:val="0"/>
        <w:spacing w:after="0" w:line="560" w:lineRule="exact"/>
        <w:ind w:firstLine="560"/>
        <w:rPr>
          <w:color w:val="auto"/>
          <w:highlight w:val="none"/>
        </w:rPr>
      </w:pPr>
      <w:r>
        <w:rPr>
          <w:rFonts w:hint="eastAsia" w:ascii="仿宋" w:hAnsi="仿宋" w:eastAsia="仿宋" w:cs="仿宋"/>
          <w:bCs/>
          <w:color w:val="auto"/>
          <w:szCs w:val="28"/>
          <w:highlight w:val="none"/>
        </w:rPr>
        <w:t>d材料价差调整频度为经甲方审批后，结算时一次性支付。</w:t>
      </w:r>
    </w:p>
    <w:p w14:paraId="51A04185">
      <w:pPr>
        <w:pStyle w:val="7"/>
        <w:adjustRightInd w:val="0"/>
        <w:snapToGrid w:val="0"/>
        <w:spacing w:after="0" w:line="560" w:lineRule="exact"/>
        <w:ind w:firstLine="560"/>
        <w:rPr>
          <w:rFonts w:hint="eastAsia" w:ascii="仿宋" w:hAnsi="仿宋" w:eastAsia="仿宋" w:cs="仿宋"/>
          <w:color w:val="auto"/>
          <w:szCs w:val="28"/>
          <w:highlight w:val="none"/>
          <w:u w:val="single"/>
          <w:lang w:eastAsia="zh-CN"/>
        </w:rPr>
      </w:pPr>
      <w:r>
        <w:rPr>
          <w:rFonts w:hint="eastAsia" w:ascii="仿宋" w:hAnsi="仿宋" w:eastAsia="仿宋" w:cs="仿宋"/>
          <w:bCs/>
          <w:color w:val="auto"/>
          <w:szCs w:val="28"/>
          <w:highlight w:val="none"/>
        </w:rPr>
        <w:t>（2）人工费调整</w:t>
      </w:r>
      <w:r>
        <w:rPr>
          <w:rFonts w:ascii="仿宋" w:hAnsi="仿宋" w:eastAsia="仿宋" w:cs="仿宋"/>
          <w:color w:val="auto"/>
          <w:szCs w:val="28"/>
          <w:highlight w:val="none"/>
        </w:rPr>
        <w:t>：</w:t>
      </w:r>
      <w:permStart w:id="25" w:edGrp="everyone"/>
      <w:r>
        <w:rPr>
          <w:rFonts w:ascii="仿宋" w:hAnsi="仿宋" w:eastAsia="仿宋" w:cs="仿宋"/>
          <w:color w:val="auto"/>
          <w:szCs w:val="28"/>
          <w:highlight w:val="none"/>
          <w:u w:val="single"/>
        </w:rPr>
        <w:t>补充</w:t>
      </w:r>
      <w:r>
        <w:rPr>
          <w:rFonts w:hint="eastAsia" w:ascii="仿宋" w:hAnsi="仿宋" w:eastAsia="仿宋" w:cs="仿宋"/>
          <w:color w:val="auto"/>
          <w:szCs w:val="28"/>
          <w:highlight w:val="none"/>
          <w:u w:val="single"/>
        </w:rPr>
        <w:t>/调整</w:t>
      </w:r>
      <w:r>
        <w:rPr>
          <w:rFonts w:ascii="仿宋" w:hAnsi="仿宋" w:eastAsia="仿宋" w:cs="仿宋"/>
          <w:color w:val="auto"/>
          <w:szCs w:val="28"/>
          <w:highlight w:val="none"/>
          <w:u w:val="single"/>
        </w:rPr>
        <w:t>内容（如有）：</w:t>
      </w:r>
      <w:r>
        <w:rPr>
          <w:rFonts w:hint="eastAsia" w:ascii="仿宋" w:hAnsi="仿宋" w:eastAsia="仿宋" w:cs="仿宋"/>
          <w:color w:val="auto"/>
          <w:szCs w:val="28"/>
          <w:highlight w:val="none"/>
          <w:u w:val="single"/>
          <w:lang w:val="en-US" w:eastAsia="zh-CN"/>
        </w:rPr>
        <w:t>/</w:t>
      </w:r>
    </w:p>
    <w:permEnd w:id="25"/>
    <w:p w14:paraId="6CABD453">
      <w:pPr>
        <w:pStyle w:val="7"/>
        <w:adjustRightInd w:val="0"/>
        <w:snapToGrid w:val="0"/>
        <w:spacing w:after="0" w:line="560" w:lineRule="exact"/>
        <w:ind w:firstLine="560"/>
        <w:rPr>
          <w:rFonts w:ascii="仿宋" w:hAnsi="仿宋" w:eastAsia="仿宋" w:cs="仿宋"/>
          <w:bCs/>
          <w:color w:val="auto"/>
          <w:szCs w:val="28"/>
          <w:highlight w:val="none"/>
        </w:rPr>
      </w:pPr>
      <w:r>
        <w:rPr>
          <w:rFonts w:hint="eastAsia" w:ascii="仿宋" w:hAnsi="仿宋" w:eastAsia="仿宋" w:cs="仿宋"/>
          <w:bCs/>
          <w:color w:val="auto"/>
          <w:szCs w:val="28"/>
          <w:highlight w:val="none"/>
        </w:rPr>
        <w:t>1）如果施工月份动态人工调整系数相对人工调整基准系数有变化，按照施工月份当月工程所在地建设工程造价管理站发布的信息价上所发布动态人工费调整系数进行调差。</w:t>
      </w:r>
    </w:p>
    <w:p w14:paraId="0A379746">
      <w:pPr>
        <w:pStyle w:val="7"/>
        <w:adjustRightInd w:val="0"/>
        <w:snapToGrid w:val="0"/>
        <w:spacing w:after="0" w:line="560" w:lineRule="exact"/>
        <w:ind w:firstLine="560"/>
        <w:rPr>
          <w:rFonts w:ascii="仿宋" w:hAnsi="仿宋" w:eastAsia="仿宋" w:cs="仿宋"/>
          <w:bCs/>
          <w:color w:val="auto"/>
          <w:szCs w:val="28"/>
          <w:highlight w:val="none"/>
        </w:rPr>
      </w:pPr>
      <w:r>
        <w:rPr>
          <w:rFonts w:hint="eastAsia" w:ascii="仿宋" w:hAnsi="仿宋" w:eastAsia="仿宋" w:cs="仿宋"/>
          <w:bCs/>
          <w:color w:val="auto"/>
          <w:szCs w:val="28"/>
          <w:highlight w:val="none"/>
        </w:rPr>
        <w:t>2）人工调整基准系数：招标预算所用的工程所在地建设工程造价管理站发布的信息价公布的人工调整系数。</w:t>
      </w:r>
    </w:p>
    <w:p w14:paraId="30BEB078">
      <w:pPr>
        <w:pStyle w:val="7"/>
        <w:adjustRightInd w:val="0"/>
        <w:snapToGrid w:val="0"/>
        <w:spacing w:after="0" w:line="560" w:lineRule="exact"/>
        <w:ind w:firstLine="560"/>
        <w:rPr>
          <w:rFonts w:ascii="仿宋" w:hAnsi="仿宋" w:eastAsia="仿宋" w:cs="仿宋"/>
          <w:bCs/>
          <w:color w:val="auto"/>
          <w:szCs w:val="28"/>
          <w:highlight w:val="none"/>
        </w:rPr>
      </w:pPr>
      <w:r>
        <w:rPr>
          <w:rFonts w:hint="eastAsia" w:ascii="仿宋" w:hAnsi="仿宋" w:eastAsia="仿宋" w:cs="仿宋"/>
          <w:bCs/>
          <w:color w:val="auto"/>
          <w:szCs w:val="28"/>
          <w:highlight w:val="none"/>
        </w:rPr>
        <w:t>3）人工费价差只计取人工费本身价差及工程增值税，不计取其他任何费用。</w:t>
      </w:r>
    </w:p>
    <w:p w14:paraId="692888DD">
      <w:pPr>
        <w:pStyle w:val="7"/>
        <w:adjustRightInd w:val="0"/>
        <w:snapToGrid w:val="0"/>
        <w:spacing w:after="0" w:line="560" w:lineRule="exact"/>
        <w:ind w:firstLine="560"/>
        <w:rPr>
          <w:rFonts w:hint="eastAsia" w:ascii="仿宋" w:hAnsi="仿宋" w:eastAsia="仿宋" w:cs="仿宋"/>
          <w:color w:val="auto"/>
          <w:szCs w:val="28"/>
          <w:highlight w:val="none"/>
          <w:u w:val="single"/>
          <w:lang w:eastAsia="zh-CN"/>
        </w:rPr>
      </w:pPr>
      <w:r>
        <w:rPr>
          <w:rFonts w:hint="eastAsia" w:ascii="仿宋" w:hAnsi="仿宋" w:eastAsia="仿宋" w:cs="仿宋"/>
          <w:bCs/>
          <w:color w:val="auto"/>
          <w:szCs w:val="28"/>
          <w:highlight w:val="none"/>
        </w:rPr>
        <w:t>（3）机械费调整：</w:t>
      </w:r>
      <w:permStart w:id="26" w:edGrp="everyone"/>
      <w:r>
        <w:rPr>
          <w:rFonts w:ascii="仿宋" w:hAnsi="仿宋" w:eastAsia="仿宋" w:cs="仿宋"/>
          <w:color w:val="auto"/>
          <w:szCs w:val="28"/>
          <w:highlight w:val="none"/>
          <w:u w:val="single"/>
        </w:rPr>
        <w:t>补充</w:t>
      </w:r>
      <w:r>
        <w:rPr>
          <w:rFonts w:hint="eastAsia" w:ascii="仿宋" w:hAnsi="仿宋" w:eastAsia="仿宋" w:cs="仿宋"/>
          <w:color w:val="auto"/>
          <w:szCs w:val="28"/>
          <w:highlight w:val="none"/>
          <w:u w:val="single"/>
        </w:rPr>
        <w:t>/调整</w:t>
      </w:r>
      <w:r>
        <w:rPr>
          <w:rFonts w:ascii="仿宋" w:hAnsi="仿宋" w:eastAsia="仿宋" w:cs="仿宋"/>
          <w:color w:val="auto"/>
          <w:szCs w:val="28"/>
          <w:highlight w:val="none"/>
          <w:u w:val="single"/>
        </w:rPr>
        <w:t>内容（如有）：</w:t>
      </w:r>
      <w:r>
        <w:rPr>
          <w:rFonts w:hint="eastAsia" w:ascii="仿宋" w:hAnsi="仿宋" w:eastAsia="仿宋" w:cs="仿宋"/>
          <w:color w:val="auto"/>
          <w:szCs w:val="28"/>
          <w:highlight w:val="none"/>
          <w:u w:val="single"/>
          <w:lang w:val="en-US" w:eastAsia="zh-CN"/>
        </w:rPr>
        <w:t>/</w:t>
      </w:r>
    </w:p>
    <w:permEnd w:id="26"/>
    <w:p w14:paraId="1B1ABC5D">
      <w:pPr>
        <w:pStyle w:val="7"/>
        <w:adjustRightInd w:val="0"/>
        <w:snapToGrid w:val="0"/>
        <w:spacing w:after="0" w:line="560" w:lineRule="exact"/>
        <w:ind w:firstLine="560"/>
        <w:rPr>
          <w:rFonts w:hint="eastAsia" w:ascii="仿宋" w:hAnsi="仿宋" w:eastAsia="仿宋" w:cs="仿宋"/>
          <w:bCs/>
          <w:color w:val="auto"/>
          <w:szCs w:val="28"/>
          <w:highlight w:val="none"/>
          <w:lang w:eastAsia="zh-CN"/>
        </w:rPr>
      </w:pPr>
      <w:r>
        <w:rPr>
          <w:rFonts w:hint="eastAsia" w:ascii="仿宋" w:hAnsi="仿宋" w:eastAsia="仿宋" w:cs="仿宋"/>
          <w:bCs/>
          <w:color w:val="auto"/>
          <w:szCs w:val="28"/>
          <w:highlight w:val="none"/>
        </w:rPr>
        <w:t>（4）措施项目费的调整方式：</w:t>
      </w:r>
      <w:permStart w:id="27" w:edGrp="everyone"/>
      <w:r>
        <w:rPr>
          <w:rFonts w:ascii="仿宋" w:hAnsi="仿宋" w:eastAsia="仿宋" w:cs="仿宋"/>
          <w:bCs/>
          <w:color w:val="auto"/>
          <w:szCs w:val="28"/>
          <w:highlight w:val="none"/>
        </w:rPr>
        <w:t>补充</w:t>
      </w:r>
      <w:r>
        <w:rPr>
          <w:rFonts w:hint="eastAsia" w:ascii="仿宋" w:hAnsi="仿宋" w:eastAsia="仿宋" w:cs="仿宋"/>
          <w:bCs/>
          <w:color w:val="auto"/>
          <w:szCs w:val="28"/>
          <w:highlight w:val="none"/>
        </w:rPr>
        <w:t>/调整</w:t>
      </w:r>
      <w:r>
        <w:rPr>
          <w:rFonts w:ascii="仿宋" w:hAnsi="仿宋" w:eastAsia="仿宋" w:cs="仿宋"/>
          <w:bCs/>
          <w:color w:val="auto"/>
          <w:szCs w:val="28"/>
          <w:highlight w:val="none"/>
        </w:rPr>
        <w:t>内容（如有）</w:t>
      </w:r>
      <w:r>
        <w:rPr>
          <w:rFonts w:hint="eastAsia" w:ascii="仿宋" w:hAnsi="仿宋" w:eastAsia="仿宋" w:cs="仿宋"/>
          <w:bCs/>
          <w:color w:val="auto"/>
          <w:szCs w:val="28"/>
          <w:highlight w:val="none"/>
        </w:rPr>
        <w:t>：</w:t>
      </w:r>
      <w:r>
        <w:rPr>
          <w:rFonts w:hint="eastAsia" w:ascii="仿宋" w:hAnsi="仿宋" w:eastAsia="仿宋" w:cs="仿宋"/>
          <w:bCs/>
          <w:color w:val="auto"/>
          <w:szCs w:val="28"/>
          <w:highlight w:val="none"/>
          <w:lang w:val="en-US" w:eastAsia="zh-CN"/>
        </w:rPr>
        <w:t>/</w:t>
      </w:r>
    </w:p>
    <w:permEnd w:id="27"/>
    <w:p w14:paraId="165DB918">
      <w:pPr>
        <w:pStyle w:val="7"/>
        <w:adjustRightInd w:val="0"/>
        <w:snapToGrid w:val="0"/>
        <w:spacing w:after="0" w:line="560" w:lineRule="exact"/>
        <w:ind w:firstLine="560"/>
        <w:rPr>
          <w:rFonts w:ascii="仿宋" w:hAnsi="仿宋" w:eastAsia="仿宋" w:cs="仿宋"/>
          <w:bCs/>
          <w:color w:val="auto"/>
          <w:szCs w:val="28"/>
          <w:highlight w:val="none"/>
        </w:rPr>
      </w:pPr>
      <w:r>
        <w:rPr>
          <w:rFonts w:hint="eastAsia" w:ascii="仿宋" w:hAnsi="仿宋" w:eastAsia="仿宋" w:cs="仿宋"/>
          <w:bCs/>
          <w:color w:val="auto"/>
          <w:szCs w:val="28"/>
          <w:highlight w:val="none"/>
        </w:rPr>
        <w:t>1）施工过程中，因甲方原因导致施工措施费变化</w:t>
      </w:r>
      <w:r>
        <w:rPr>
          <w:rFonts w:hint="eastAsia" w:ascii="仿宋" w:hAnsi="仿宋" w:eastAsia="仿宋" w:cs="仿宋"/>
          <w:bCs/>
          <w:color w:val="auto"/>
          <w:szCs w:val="28"/>
          <w:highlight w:val="none"/>
          <w:lang w:val="en-US" w:eastAsia="zh-CN"/>
        </w:rPr>
        <w:t>经甲方审批确认后</w:t>
      </w:r>
      <w:r>
        <w:rPr>
          <w:rFonts w:hint="eastAsia" w:ascii="仿宋" w:hAnsi="仿宋" w:eastAsia="仿宋" w:cs="仿宋"/>
          <w:bCs/>
          <w:color w:val="auto"/>
          <w:szCs w:val="28"/>
          <w:highlight w:val="none"/>
        </w:rPr>
        <w:t>按实调整。</w:t>
      </w:r>
    </w:p>
    <w:p w14:paraId="3DACE229">
      <w:pPr>
        <w:pStyle w:val="7"/>
        <w:adjustRightInd w:val="0"/>
        <w:snapToGrid w:val="0"/>
        <w:spacing w:after="0" w:line="560" w:lineRule="exact"/>
        <w:ind w:firstLine="560"/>
        <w:rPr>
          <w:rFonts w:ascii="仿宋" w:hAnsi="仿宋" w:eastAsia="仿宋" w:cs="仿宋"/>
          <w:bCs/>
          <w:color w:val="auto"/>
          <w:szCs w:val="28"/>
          <w:highlight w:val="none"/>
        </w:rPr>
      </w:pPr>
      <w:r>
        <w:rPr>
          <w:rFonts w:hint="eastAsia" w:ascii="仿宋" w:hAnsi="仿宋" w:eastAsia="仿宋" w:cs="仿宋"/>
          <w:bCs/>
          <w:color w:val="auto"/>
          <w:szCs w:val="28"/>
          <w:highlight w:val="none"/>
        </w:rPr>
        <w:t>2）</w:t>
      </w:r>
      <w:permStart w:id="28" w:edGrp="everyone"/>
      <w:r>
        <w:rPr>
          <w:rFonts w:hint="eastAsia" w:ascii="仿宋" w:hAnsi="仿宋" w:eastAsia="仿宋" w:cs="仿宋"/>
          <w:color w:val="auto"/>
          <w:szCs w:val="28"/>
          <w:highlight w:val="none"/>
          <w:u w:val="single"/>
          <w:lang w:val="en-US" w:eastAsia="zh-CN"/>
        </w:rPr>
        <w:t>/</w:t>
      </w:r>
      <w:permEnd w:id="28"/>
      <w:r>
        <w:rPr>
          <w:rFonts w:hint="eastAsia" w:ascii="仿宋" w:hAnsi="仿宋" w:eastAsia="仿宋" w:cs="仿宋"/>
          <w:bCs/>
          <w:color w:val="auto"/>
          <w:szCs w:val="28"/>
          <w:highlight w:val="none"/>
        </w:rPr>
        <w:t>费用以甲方审批的方案按实结算，但不能突破中标价（图纸存在重大缺陷并经甲方同意或甲方原因的情形除外）；</w:t>
      </w:r>
    </w:p>
    <w:p w14:paraId="67726BE6">
      <w:pPr>
        <w:pStyle w:val="7"/>
        <w:widowControl/>
        <w:overflowPunct w:val="0"/>
        <w:adjustRightInd w:val="0"/>
        <w:snapToGrid w:val="0"/>
        <w:spacing w:after="0" w:line="560" w:lineRule="exact"/>
        <w:ind w:firstLine="560"/>
        <w:rPr>
          <w:color w:val="auto"/>
          <w:highlight w:val="none"/>
        </w:rPr>
      </w:pPr>
      <w:r>
        <w:rPr>
          <w:rFonts w:hint="eastAsia" w:ascii="仿宋" w:hAnsi="仿宋" w:eastAsia="仿宋" w:cs="仿宋"/>
          <w:bCs/>
          <w:color w:val="auto"/>
          <w:szCs w:val="28"/>
          <w:highlight w:val="none"/>
        </w:rPr>
        <w:t>3）除上述约定外，本工程招标图纸范围内的大型机械设备安拆及进出场、施工便道</w:t>
      </w:r>
      <w:r>
        <w:rPr>
          <w:rFonts w:hint="eastAsia" w:ascii="仿宋" w:hAnsi="仿宋" w:eastAsia="仿宋" w:cs="仿宋"/>
          <w:bCs/>
          <w:color w:val="auto"/>
          <w:szCs w:val="28"/>
          <w:highlight w:val="none"/>
          <w:lang w:eastAsia="zh-CN"/>
        </w:rPr>
        <w:t>（</w:t>
      </w:r>
      <w:r>
        <w:rPr>
          <w:rFonts w:hint="eastAsia" w:ascii="仿宋" w:hAnsi="仿宋" w:eastAsia="仿宋" w:cs="仿宋"/>
          <w:bCs/>
          <w:color w:val="auto"/>
          <w:szCs w:val="28"/>
          <w:highlight w:val="none"/>
          <w:lang w:val="en-US" w:eastAsia="zh-CN"/>
        </w:rPr>
        <w:t>专业分包施工范围内</w:t>
      </w:r>
      <w:r>
        <w:rPr>
          <w:rFonts w:hint="eastAsia" w:ascii="仿宋" w:hAnsi="仿宋" w:eastAsia="仿宋" w:cs="仿宋"/>
          <w:bCs/>
          <w:color w:val="auto"/>
          <w:szCs w:val="28"/>
          <w:highlight w:val="none"/>
          <w:lang w:eastAsia="zh-CN"/>
        </w:rPr>
        <w:t>）</w:t>
      </w:r>
      <w:r>
        <w:rPr>
          <w:rFonts w:hint="eastAsia" w:ascii="仿宋" w:hAnsi="仿宋" w:eastAsia="仿宋" w:cs="仿宋"/>
          <w:bCs/>
          <w:color w:val="auto"/>
          <w:szCs w:val="28"/>
          <w:highlight w:val="none"/>
        </w:rPr>
        <w:t>、施工排水、降水、垂直运输费、工程优质费、文明施工增加费、环境保护费、安全施工费、临时设施费、夜间施工费、缩短工期增加费、二次搬运费、已完工程及设备保护费、扰民费、垃圾清运费、完工保洁费等或因乙方原因导致措施费增加的按中标价包干，结算时不作调整。</w:t>
      </w:r>
    </w:p>
    <w:p w14:paraId="6C42B7AA">
      <w:pPr>
        <w:pStyle w:val="7"/>
        <w:widowControl/>
        <w:overflowPunct w:val="0"/>
        <w:adjustRightInd w:val="0"/>
        <w:snapToGrid w:val="0"/>
        <w:spacing w:after="0" w:line="560" w:lineRule="exact"/>
        <w:ind w:firstLine="560"/>
        <w:rPr>
          <w:rFonts w:hint="eastAsia" w:ascii="仿宋" w:hAnsi="仿宋" w:eastAsia="仿宋" w:cs="仿宋"/>
          <w:color w:val="auto"/>
          <w:szCs w:val="28"/>
          <w:highlight w:val="none"/>
          <w:u w:val="single"/>
          <w:lang w:eastAsia="zh-CN"/>
        </w:rPr>
      </w:pPr>
      <w:permStart w:id="29" w:edGrp="everyone"/>
      <w:r>
        <w:rPr>
          <w:rFonts w:ascii="仿宋" w:hAnsi="仿宋" w:eastAsia="仿宋" w:cs="仿宋"/>
          <w:color w:val="auto"/>
          <w:szCs w:val="28"/>
          <w:highlight w:val="none"/>
          <w:u w:val="single"/>
        </w:rPr>
        <w:t>补充</w:t>
      </w:r>
      <w:r>
        <w:rPr>
          <w:rFonts w:hint="eastAsia" w:ascii="仿宋" w:hAnsi="仿宋" w:eastAsia="仿宋" w:cs="仿宋"/>
          <w:color w:val="auto"/>
          <w:szCs w:val="28"/>
          <w:highlight w:val="none"/>
          <w:u w:val="single"/>
        </w:rPr>
        <w:t>/调整</w:t>
      </w:r>
      <w:r>
        <w:rPr>
          <w:rFonts w:ascii="仿宋" w:hAnsi="仿宋" w:eastAsia="仿宋" w:cs="仿宋"/>
          <w:color w:val="auto"/>
          <w:szCs w:val="28"/>
          <w:highlight w:val="none"/>
          <w:u w:val="single"/>
        </w:rPr>
        <w:t>内容（如有）：</w:t>
      </w:r>
      <w:r>
        <w:rPr>
          <w:rFonts w:hint="eastAsia" w:ascii="仿宋" w:hAnsi="仿宋" w:eastAsia="仿宋" w:cs="仿宋"/>
          <w:color w:val="auto"/>
          <w:szCs w:val="28"/>
          <w:highlight w:val="none"/>
          <w:u w:val="single"/>
          <w:lang w:val="en-US" w:eastAsia="zh-CN"/>
        </w:rPr>
        <w:t>/</w:t>
      </w:r>
    </w:p>
    <w:permEnd w:id="29"/>
    <w:p w14:paraId="1CBCAC73">
      <w:pPr>
        <w:widowControl/>
        <w:numPr>
          <w:ilvl w:val="255"/>
          <w:numId w:val="0"/>
        </w:numPr>
        <w:overflowPunct w:val="0"/>
        <w:adjustRightInd w:val="0"/>
        <w:snapToGrid w:val="0"/>
        <w:spacing w:line="560" w:lineRule="exact"/>
        <w:ind w:firstLine="560" w:firstLineChars="200"/>
        <w:rPr>
          <w:rFonts w:ascii="仿宋" w:hAnsi="仿宋" w:eastAsia="仿宋" w:cs="仿宋"/>
          <w:color w:val="auto"/>
          <w:szCs w:val="28"/>
          <w:highlight w:val="none"/>
          <w:u w:val="single"/>
        </w:rPr>
      </w:pPr>
    </w:p>
    <w:p w14:paraId="18AFE235">
      <w:pPr>
        <w:pStyle w:val="2"/>
        <w:keepNext w:val="0"/>
        <w:keepLines w:val="0"/>
        <w:widowControl/>
        <w:overflowPunct w:val="0"/>
        <w:adjustRightInd w:val="0"/>
        <w:snapToGrid w:val="0"/>
        <w:spacing w:line="560" w:lineRule="exact"/>
        <w:ind w:firstLine="562"/>
        <w:rPr>
          <w:rFonts w:ascii="仿宋" w:hAnsi="仿宋" w:cs="仿宋"/>
          <w:b w:val="0"/>
          <w:bCs w:val="0"/>
          <w:color w:val="auto"/>
          <w:kern w:val="2"/>
          <w:szCs w:val="24"/>
          <w:highlight w:val="none"/>
        </w:rPr>
      </w:pPr>
      <w:bookmarkStart w:id="11" w:name="_Toc29135"/>
      <w:bookmarkStart w:id="12" w:name="_Toc1924"/>
      <w:r>
        <w:rPr>
          <w:rFonts w:hint="eastAsia" w:ascii="仿宋" w:hAnsi="仿宋" w:cs="仿宋"/>
          <w:color w:val="auto"/>
          <w:highlight w:val="none"/>
        </w:rPr>
        <w:t>第五条 合同工期</w:t>
      </w:r>
      <w:bookmarkEnd w:id="11"/>
      <w:bookmarkEnd w:id="12"/>
    </w:p>
    <w:p w14:paraId="5AAFF256">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5.1 工期：</w:t>
      </w:r>
      <w:permStart w:id="30" w:edGrp="everyone"/>
      <w:r>
        <w:rPr>
          <w:rFonts w:hint="eastAsia" w:ascii="仿宋" w:hAnsi="仿宋" w:eastAsia="仿宋" w:cs="仿宋"/>
          <w:color w:val="auto"/>
          <w:szCs w:val="28"/>
          <w:highlight w:val="none"/>
          <w:u w:val="single"/>
          <w:lang w:val="en-US" w:eastAsia="zh-CN"/>
        </w:rPr>
        <w:t>30</w:t>
      </w:r>
      <w:permEnd w:id="30"/>
      <w:r>
        <w:rPr>
          <w:rFonts w:hint="eastAsia" w:ascii="仿宋" w:hAnsi="仿宋" w:eastAsia="仿宋" w:cs="仿宋"/>
          <w:color w:val="auto"/>
          <w:highlight w:val="none"/>
        </w:rPr>
        <w:t>日历天。</w:t>
      </w:r>
      <w:permStart w:id="31" w:edGrp="everyone"/>
      <w:r>
        <w:rPr>
          <w:rFonts w:hint="eastAsia" w:ascii="仿宋" w:hAnsi="仿宋" w:eastAsia="仿宋" w:cs="仿宋"/>
          <w:color w:val="auto"/>
          <w:highlight w:val="none"/>
        </w:rPr>
        <w:t>实际开工日期以甲方书面下达的开工指令为准，</w:t>
      </w:r>
      <w:permEnd w:id="31"/>
      <w:r>
        <w:rPr>
          <w:rFonts w:hint="eastAsia" w:ascii="仿宋" w:hAnsi="仿宋" w:eastAsia="仿宋" w:cs="仿宋"/>
          <w:color w:val="auto"/>
          <w:highlight w:val="none"/>
        </w:rPr>
        <w:t>实际完工工期按甲方及建设单位的进度要求执行。</w:t>
      </w:r>
    </w:p>
    <w:p w14:paraId="00FF1B9A">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5.2 本工程的所有工期均指日历天数，包括所有法定假期、休息日、雨雾天、高温等天气。施工完成后验收及清理施工现场的时间包含在总工期内。</w:t>
      </w:r>
    </w:p>
    <w:p w14:paraId="69CAA311">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5.3 乙方必须满足甲方的施工总进度计划及相应的分段工期指令要求，根据甲方制定的进度计划组织人员、材料、设备进场，由于乙方组织不力造成甲方进度违</w:t>
      </w:r>
      <w:r>
        <w:rPr>
          <w:rFonts w:hint="eastAsia" w:ascii="仿宋" w:hAnsi="仿宋" w:eastAsia="仿宋" w:cs="仿宋"/>
          <w:color w:val="auto"/>
          <w:highlight w:val="none"/>
          <w:lang w:eastAsia="zh-Hans"/>
        </w:rPr>
        <w:t>反总承包合同</w:t>
      </w:r>
      <w:r>
        <w:rPr>
          <w:rFonts w:hint="eastAsia" w:ascii="仿宋" w:hAnsi="仿宋" w:eastAsia="仿宋" w:cs="仿宋"/>
          <w:color w:val="auto"/>
          <w:highlight w:val="none"/>
        </w:rPr>
        <w:t>约</w:t>
      </w:r>
      <w:r>
        <w:rPr>
          <w:rFonts w:hint="eastAsia" w:ascii="仿宋" w:hAnsi="仿宋" w:eastAsia="仿宋" w:cs="仿宋"/>
          <w:color w:val="auto"/>
          <w:highlight w:val="none"/>
          <w:lang w:eastAsia="zh-Hans"/>
        </w:rPr>
        <w:t>定</w:t>
      </w:r>
      <w:r>
        <w:rPr>
          <w:rFonts w:hint="eastAsia" w:ascii="仿宋" w:hAnsi="仿宋" w:eastAsia="仿宋" w:cs="仿宋"/>
          <w:color w:val="auto"/>
          <w:highlight w:val="none"/>
        </w:rPr>
        <w:t>的所有损失由乙方承担。</w:t>
      </w:r>
    </w:p>
    <w:p w14:paraId="52547255">
      <w:pPr>
        <w:pStyle w:val="6"/>
        <w:widowControl/>
        <w:overflowPunct w:val="0"/>
        <w:adjustRightInd w:val="0"/>
        <w:snapToGrid w:val="0"/>
        <w:spacing w:line="560" w:lineRule="exact"/>
        <w:ind w:firstLine="560"/>
        <w:jc w:val="both"/>
        <w:rPr>
          <w:rFonts w:ascii="仿宋" w:hAnsi="仿宋" w:eastAsia="仿宋" w:cs="仿宋"/>
          <w:color w:val="auto"/>
          <w:highlight w:val="none"/>
        </w:rPr>
      </w:pPr>
      <w:r>
        <w:rPr>
          <w:rFonts w:hint="eastAsia" w:ascii="仿宋" w:hAnsi="仿宋" w:eastAsia="仿宋" w:cs="仿宋"/>
          <w:color w:val="auto"/>
          <w:highlight w:val="none"/>
        </w:rPr>
        <w:t>5.4 除地震、战争、水灾、政府原因等造成的不可抗力，以及经甲方</w:t>
      </w:r>
      <w:r>
        <w:rPr>
          <w:rFonts w:hint="eastAsia" w:ascii="仿宋" w:hAnsi="仿宋" w:eastAsia="仿宋" w:cs="仿宋"/>
          <w:color w:val="auto"/>
          <w:highlight w:val="none"/>
          <w:lang w:eastAsia="zh-Hans"/>
        </w:rPr>
        <w:t>书面</w:t>
      </w:r>
      <w:r>
        <w:rPr>
          <w:rFonts w:hint="eastAsia" w:ascii="仿宋" w:hAnsi="仿宋" w:eastAsia="仿宋" w:cs="仿宋"/>
          <w:color w:val="auto"/>
          <w:highlight w:val="none"/>
        </w:rPr>
        <w:t>确认后工期可顺延外，甲乙双方本合同约定的工期不予调整</w:t>
      </w:r>
      <w:r>
        <w:rPr>
          <w:rFonts w:hint="default" w:ascii="仿宋" w:hAnsi="仿宋" w:eastAsia="仿宋" w:cs="仿宋"/>
          <w:color w:val="auto"/>
          <w:highlight w:val="none"/>
        </w:rPr>
        <w:t>。分包工程的工期必须符合甲方与建设单位的主合同工期约定包含但不限于总工期、阶段性工期、关键节点。</w:t>
      </w:r>
    </w:p>
    <w:p w14:paraId="384B1835">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5.5 乙方在合同价中已充分综合考虑现场实际或可能发生的不可预见的各种情况，对于可能发生的各种原因（建设单位或甲方）所引起的现场窝工或因赶工而发生的加班等费用，均已在合同价中乙方自行综合考虑</w:t>
      </w:r>
      <w:r>
        <w:rPr>
          <w:rFonts w:ascii="仿宋" w:hAnsi="仿宋" w:eastAsia="仿宋" w:cs="仿宋"/>
          <w:color w:val="auto"/>
          <w:highlight w:val="none"/>
        </w:rPr>
        <w:t>，</w:t>
      </w:r>
      <w:r>
        <w:rPr>
          <w:rFonts w:hint="eastAsia" w:ascii="仿宋" w:hAnsi="仿宋" w:eastAsia="仿宋" w:cs="仿宋"/>
          <w:color w:val="auto"/>
          <w:highlight w:val="none"/>
          <w:lang w:eastAsia="zh-Hans"/>
        </w:rPr>
        <w:t>乙方无权向甲方主张赔偿</w:t>
      </w:r>
      <w:r>
        <w:rPr>
          <w:rFonts w:hint="eastAsia" w:ascii="仿宋" w:hAnsi="仿宋" w:eastAsia="仿宋" w:cs="仿宋"/>
          <w:color w:val="auto"/>
          <w:highlight w:val="none"/>
        </w:rPr>
        <w:t>。</w:t>
      </w:r>
    </w:p>
    <w:p w14:paraId="20045D8F">
      <w:pPr>
        <w:pStyle w:val="6"/>
        <w:widowControl/>
        <w:overflowPunct w:val="0"/>
        <w:adjustRightInd w:val="0"/>
        <w:snapToGrid w:val="0"/>
        <w:spacing w:line="560" w:lineRule="exact"/>
        <w:ind w:firstLine="560"/>
        <w:jc w:val="both"/>
        <w:rPr>
          <w:rFonts w:ascii="仿宋" w:hAnsi="仿宋" w:eastAsia="仿宋" w:cs="仿宋"/>
          <w:color w:val="auto"/>
          <w:highlight w:val="none"/>
        </w:rPr>
      </w:pPr>
      <w:r>
        <w:rPr>
          <w:rFonts w:hint="eastAsia" w:ascii="仿宋" w:hAnsi="仿宋" w:eastAsia="仿宋" w:cs="仿宋"/>
          <w:color w:val="auto"/>
          <w:highlight w:val="none"/>
        </w:rPr>
        <w:t>5.6 工期拖延：在施工期间，因乙方的原因造成工期拖延，未</w:t>
      </w:r>
      <w:r>
        <w:rPr>
          <w:rFonts w:hint="eastAsia" w:ascii="仿宋" w:hAnsi="仿宋" w:eastAsia="仿宋" w:cs="仿宋"/>
          <w:color w:val="auto"/>
          <w:highlight w:val="none"/>
          <w:lang w:val="en-US" w:eastAsia="zh-CN"/>
        </w:rPr>
        <w:t>能按</w:t>
      </w:r>
      <w:r>
        <w:rPr>
          <w:rFonts w:hint="eastAsia" w:ascii="仿宋" w:hAnsi="仿宋" w:eastAsia="仿宋" w:cs="仿宋"/>
          <w:color w:val="auto"/>
          <w:highlight w:val="none"/>
        </w:rPr>
        <w:t>双方确认的施工进度计划中</w:t>
      </w:r>
      <w:r>
        <w:rPr>
          <w:rFonts w:hint="eastAsia" w:ascii="仿宋" w:hAnsi="仿宋" w:eastAsia="仿宋" w:cs="仿宋"/>
          <w:color w:val="auto"/>
          <w:highlight w:val="none"/>
          <w:lang w:val="en-US" w:eastAsia="zh-CN"/>
        </w:rPr>
        <w:t>所规定的</w:t>
      </w:r>
      <w:r>
        <w:rPr>
          <w:rFonts w:hint="eastAsia" w:ascii="仿宋" w:hAnsi="仿宋" w:eastAsia="仿宋" w:cs="仿宋"/>
          <w:color w:val="auto"/>
          <w:highlight w:val="none"/>
        </w:rPr>
        <w:t>分部或分项进度</w:t>
      </w:r>
      <w:r>
        <w:rPr>
          <w:rFonts w:hint="eastAsia" w:ascii="仿宋" w:hAnsi="仿宋" w:eastAsia="仿宋" w:cs="仿宋"/>
          <w:color w:val="auto"/>
          <w:highlight w:val="none"/>
          <w:lang w:val="en-US" w:eastAsia="zh-CN"/>
        </w:rPr>
        <w:t>完成</w:t>
      </w:r>
      <w:r>
        <w:rPr>
          <w:rFonts w:hint="eastAsia" w:ascii="仿宋" w:hAnsi="仿宋" w:eastAsia="仿宋" w:cs="仿宋"/>
          <w:color w:val="auto"/>
          <w:highlight w:val="none"/>
        </w:rPr>
        <w:t>，每延误一个日历天，乙方应向甲方支付</w:t>
      </w:r>
      <w:r>
        <w:rPr>
          <w:rFonts w:hint="eastAsia" w:ascii="仿宋" w:hAnsi="仿宋" w:eastAsia="仿宋" w:cs="仿宋"/>
          <w:color w:val="auto"/>
          <w:highlight w:val="none"/>
          <w:lang w:val="en-US" w:eastAsia="zh-CN"/>
        </w:rPr>
        <w:t>1000-</w:t>
      </w:r>
      <w:r>
        <w:rPr>
          <w:rFonts w:hint="eastAsia" w:ascii="仿宋" w:hAnsi="仿宋" w:eastAsia="仿宋" w:cs="仿宋"/>
          <w:color w:val="auto"/>
          <w:highlight w:val="none"/>
        </w:rPr>
        <w:t>10000元违约金，如乙方采取有效措施在下一节点将滞后的工期赶回，甲方可选择书面免除乙方前述违约金的缴纳义务；如果工程总工期</w:t>
      </w:r>
      <w:r>
        <w:rPr>
          <w:rFonts w:hint="eastAsia" w:ascii="仿宋" w:hAnsi="仿宋" w:eastAsia="仿宋" w:cs="仿宋"/>
          <w:color w:val="auto"/>
          <w:highlight w:val="none"/>
          <w:lang w:val="en-US" w:eastAsia="zh-CN"/>
        </w:rPr>
        <w:t>或关键节点工期</w:t>
      </w:r>
      <w:r>
        <w:rPr>
          <w:rFonts w:hint="eastAsia" w:ascii="仿宋" w:hAnsi="仿宋" w:eastAsia="仿宋" w:cs="仿宋"/>
          <w:color w:val="auto"/>
          <w:highlight w:val="none"/>
        </w:rPr>
        <w:t>由于乙方的原因造成延误，每延误一个日历天，乙方应向甲方支付</w:t>
      </w:r>
      <w:r>
        <w:rPr>
          <w:rFonts w:hint="eastAsia" w:ascii="仿宋" w:hAnsi="仿宋" w:eastAsia="仿宋" w:cs="仿宋"/>
          <w:color w:val="auto"/>
          <w:highlight w:val="none"/>
          <w:lang w:val="en-US" w:eastAsia="zh-CN"/>
        </w:rPr>
        <w:t>1000-</w:t>
      </w:r>
      <w:r>
        <w:rPr>
          <w:rFonts w:hint="eastAsia" w:ascii="仿宋" w:hAnsi="仿宋" w:eastAsia="仿宋" w:cs="仿宋"/>
          <w:color w:val="auto"/>
          <w:highlight w:val="none"/>
        </w:rPr>
        <w:t>10000元违约金；在施工中，当分部或分项工程实际进度多次与计划进度不符，经赶工无效，甲方判断将因此严重影响总工期时，甲方有权单方解除合同、并勒令乙方立即退场，给甲方造成的损失，由乙方承担。</w:t>
      </w:r>
    </w:p>
    <w:p w14:paraId="318E6E58">
      <w:pPr>
        <w:pStyle w:val="7"/>
        <w:widowControl/>
        <w:overflowPunct w:val="0"/>
        <w:adjustRightInd w:val="0"/>
        <w:snapToGrid w:val="0"/>
        <w:spacing w:after="0"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5.7 乙方须保证按甲方要求履行约定的节点工期和总工期，乙方未达到任一工期节点包括节点工期和总工期要求,甲方有权向乙方索赔并要求其退场,其中节点工期延误的，按合同约定支付甲方违约金;任一节点工期延误达【30个日历天或总工期20%日历天(二者取小值)】以上的，甲方有权解除合同，乙方应按照本合同约定退场。施工现场的退场费用由乙方承担。</w:t>
      </w:r>
    </w:p>
    <w:p w14:paraId="63EE3B8C">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5.8 乙方应在合同约定</w:t>
      </w:r>
      <w:r>
        <w:rPr>
          <w:rFonts w:hint="eastAsia" w:ascii="仿宋" w:hAnsi="仿宋" w:eastAsia="仿宋" w:cs="仿宋"/>
          <w:color w:val="auto"/>
          <w:highlight w:val="none"/>
          <w:lang w:val="en-US" w:eastAsia="zh-CN"/>
        </w:rPr>
        <w:t>或甲方书面通知</w:t>
      </w:r>
      <w:r>
        <w:rPr>
          <w:rFonts w:hint="eastAsia" w:ascii="仿宋" w:hAnsi="仿宋" w:eastAsia="仿宋" w:cs="仿宋"/>
          <w:color w:val="auto"/>
          <w:highlight w:val="none"/>
        </w:rPr>
        <w:t>的期限内完成退场，逾期未完成的，甲方有权处置乙方遗留物品、设施，如因该处置事项导致甲方额外支付相关费用的，从甲方应支付给乙方的工程款中扣除，不足部分，由乙方进行赔偿。甲方出售乙方遗留物品所得款项归甲方所有。</w:t>
      </w:r>
    </w:p>
    <w:p w14:paraId="6F1B7FAA">
      <w:pPr>
        <w:pStyle w:val="7"/>
        <w:widowControl/>
        <w:overflowPunct w:val="0"/>
        <w:adjustRightInd w:val="0"/>
        <w:snapToGrid w:val="0"/>
        <w:spacing w:after="0" w:line="560" w:lineRule="exact"/>
        <w:ind w:firstLine="560"/>
        <w:rPr>
          <w:rFonts w:hint="eastAsia" w:ascii="仿宋" w:hAnsi="仿宋" w:eastAsia="仿宋" w:cs="仿宋"/>
          <w:color w:val="auto"/>
          <w:szCs w:val="28"/>
          <w:highlight w:val="none"/>
          <w:u w:val="single"/>
          <w:lang w:eastAsia="zh-CN"/>
        </w:rPr>
      </w:pPr>
      <w:permStart w:id="32" w:edGrp="everyone"/>
      <w:r>
        <w:rPr>
          <w:rFonts w:ascii="仿宋" w:hAnsi="仿宋" w:eastAsia="仿宋" w:cs="仿宋"/>
          <w:color w:val="auto"/>
          <w:szCs w:val="28"/>
          <w:highlight w:val="none"/>
          <w:u w:val="single"/>
        </w:rPr>
        <w:t>补充</w:t>
      </w:r>
      <w:r>
        <w:rPr>
          <w:rFonts w:hint="eastAsia" w:ascii="仿宋" w:hAnsi="仿宋" w:eastAsia="仿宋" w:cs="仿宋"/>
          <w:color w:val="auto"/>
          <w:szCs w:val="28"/>
          <w:highlight w:val="none"/>
          <w:u w:val="single"/>
        </w:rPr>
        <w:t>/调整</w:t>
      </w:r>
      <w:r>
        <w:rPr>
          <w:rFonts w:ascii="仿宋" w:hAnsi="仿宋" w:eastAsia="仿宋" w:cs="仿宋"/>
          <w:color w:val="auto"/>
          <w:szCs w:val="28"/>
          <w:highlight w:val="none"/>
          <w:u w:val="single"/>
        </w:rPr>
        <w:t>内容（如有）：</w:t>
      </w:r>
      <w:r>
        <w:rPr>
          <w:rFonts w:hint="eastAsia" w:ascii="仿宋" w:hAnsi="仿宋" w:eastAsia="仿宋" w:cs="仿宋"/>
          <w:color w:val="auto"/>
          <w:szCs w:val="28"/>
          <w:highlight w:val="none"/>
          <w:u w:val="single"/>
          <w:lang w:val="en-US" w:eastAsia="zh-CN"/>
        </w:rPr>
        <w:t>/</w:t>
      </w:r>
    </w:p>
    <w:permEnd w:id="32"/>
    <w:p w14:paraId="4D172E84">
      <w:pPr>
        <w:pStyle w:val="7"/>
        <w:widowControl/>
        <w:overflowPunct w:val="0"/>
        <w:adjustRightInd w:val="0"/>
        <w:snapToGrid w:val="0"/>
        <w:spacing w:after="0" w:line="560" w:lineRule="exact"/>
        <w:ind w:firstLine="560"/>
        <w:rPr>
          <w:rFonts w:ascii="仿宋" w:hAnsi="仿宋" w:eastAsia="仿宋" w:cs="仿宋"/>
          <w:color w:val="auto"/>
          <w:highlight w:val="none"/>
        </w:rPr>
      </w:pPr>
    </w:p>
    <w:p w14:paraId="4A3231A6">
      <w:pPr>
        <w:pStyle w:val="2"/>
        <w:keepNext w:val="0"/>
        <w:keepLines w:val="0"/>
        <w:widowControl/>
        <w:overflowPunct w:val="0"/>
        <w:adjustRightInd w:val="0"/>
        <w:snapToGrid w:val="0"/>
        <w:spacing w:line="560" w:lineRule="exact"/>
        <w:ind w:firstLine="562"/>
        <w:rPr>
          <w:rFonts w:ascii="仿宋" w:hAnsi="仿宋" w:cs="仿宋"/>
          <w:color w:val="auto"/>
          <w:highlight w:val="none"/>
        </w:rPr>
      </w:pPr>
      <w:bookmarkStart w:id="13" w:name="_Toc3171"/>
      <w:bookmarkStart w:id="14" w:name="_Toc25671"/>
      <w:r>
        <w:rPr>
          <w:rFonts w:hint="eastAsia" w:ascii="仿宋" w:hAnsi="仿宋" w:cs="仿宋"/>
          <w:color w:val="auto"/>
          <w:highlight w:val="none"/>
        </w:rPr>
        <w:t>第六条 现场施工条件</w:t>
      </w:r>
      <w:bookmarkEnd w:id="13"/>
      <w:bookmarkEnd w:id="14"/>
    </w:p>
    <w:p w14:paraId="5461D368">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6.1 建筑轴线控制基点及水准控制基点由甲方提供。其后的放线工作由乙方负责，并承担其相应的费用。场地标高以建设单位确认的成果为准。</w:t>
      </w:r>
    </w:p>
    <w:p w14:paraId="761C81C4">
      <w:pPr>
        <w:widowControl/>
        <w:overflowPunct w:val="0"/>
        <w:adjustRightInd w:val="0"/>
        <w:snapToGrid w:val="0"/>
        <w:spacing w:line="560" w:lineRule="exact"/>
        <w:ind w:firstLine="560"/>
        <w:rPr>
          <w:rFonts w:ascii="仿宋" w:hAnsi="仿宋" w:eastAsia="仿宋" w:cs="仿宋"/>
          <w:bCs/>
          <w:color w:val="auto"/>
          <w:szCs w:val="28"/>
          <w:highlight w:val="none"/>
        </w:rPr>
      </w:pPr>
      <w:r>
        <w:rPr>
          <w:rFonts w:hint="eastAsia" w:ascii="仿宋" w:hAnsi="仿宋" w:eastAsia="仿宋" w:cs="仿宋"/>
          <w:color w:val="auto"/>
          <w:highlight w:val="none"/>
        </w:rPr>
        <w:t>6.2 分包承包范围内施工现场的生产、生活临建设施由乙方负责</w:t>
      </w:r>
      <w:r>
        <w:rPr>
          <w:rFonts w:hint="eastAsia" w:ascii="仿宋" w:hAnsi="仿宋" w:eastAsia="仿宋" w:cs="仿宋"/>
          <w:bCs/>
          <w:color w:val="auto"/>
          <w:szCs w:val="28"/>
          <w:highlight w:val="none"/>
          <w:lang w:eastAsia="zh-Hans"/>
        </w:rPr>
        <w:t>并自行承担费用</w:t>
      </w:r>
      <w:r>
        <w:rPr>
          <w:rFonts w:hint="eastAsia" w:ascii="仿宋" w:hAnsi="仿宋" w:eastAsia="仿宋" w:cs="仿宋"/>
          <w:bCs/>
          <w:color w:val="auto"/>
          <w:szCs w:val="28"/>
          <w:highlight w:val="none"/>
        </w:rPr>
        <w:t>。</w:t>
      </w:r>
    </w:p>
    <w:p w14:paraId="4340A674">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6.3 现场临水临电搭设及水电费等费用</w:t>
      </w:r>
      <w:r>
        <w:rPr>
          <w:rFonts w:hint="eastAsia" w:ascii="仿宋" w:hAnsi="仿宋" w:eastAsia="仿宋" w:cs="仿宋"/>
          <w:color w:val="auto"/>
          <w:highlight w:val="none"/>
          <w:lang w:val="en-US" w:eastAsia="zh-CN"/>
        </w:rPr>
        <w:t>已</w:t>
      </w:r>
      <w:r>
        <w:rPr>
          <w:rFonts w:hint="eastAsia" w:ascii="仿宋" w:hAnsi="仿宋" w:eastAsia="仿宋" w:cs="仿宋"/>
          <w:color w:val="auto"/>
          <w:highlight w:val="none"/>
        </w:rPr>
        <w:t>由乙方在</w:t>
      </w:r>
      <w:r>
        <w:rPr>
          <w:rFonts w:hint="eastAsia" w:ascii="仿宋" w:hAnsi="仿宋" w:eastAsia="仿宋" w:cs="仿宋"/>
          <w:color w:val="auto"/>
          <w:highlight w:val="none"/>
          <w:lang w:val="en-US" w:eastAsia="zh-CN"/>
        </w:rPr>
        <w:t>合同包干</w:t>
      </w:r>
      <w:r>
        <w:rPr>
          <w:rFonts w:hint="eastAsia" w:ascii="仿宋" w:hAnsi="仿宋" w:eastAsia="仿宋" w:cs="仿宋"/>
          <w:color w:val="auto"/>
          <w:highlight w:val="none"/>
        </w:rPr>
        <w:t>价中综合考虑，其他现场条件乙方已经过现场勘察，所需发生的一切费用均已在合同价中综合考虑。</w:t>
      </w:r>
    </w:p>
    <w:p w14:paraId="5C19BE27">
      <w:pPr>
        <w:pStyle w:val="7"/>
        <w:widowControl/>
        <w:overflowPunct w:val="0"/>
        <w:adjustRightInd w:val="0"/>
        <w:snapToGrid w:val="0"/>
        <w:spacing w:after="0" w:line="560" w:lineRule="exact"/>
        <w:ind w:firstLine="560"/>
        <w:rPr>
          <w:rFonts w:hint="eastAsia" w:ascii="仿宋" w:hAnsi="仿宋" w:eastAsia="仿宋" w:cs="仿宋"/>
          <w:color w:val="auto"/>
          <w:szCs w:val="28"/>
          <w:highlight w:val="none"/>
          <w:u w:val="single"/>
          <w:lang w:eastAsia="zh-CN"/>
        </w:rPr>
      </w:pPr>
      <w:permStart w:id="33" w:edGrp="everyone"/>
      <w:r>
        <w:rPr>
          <w:rFonts w:ascii="仿宋" w:hAnsi="仿宋" w:eastAsia="仿宋" w:cs="仿宋"/>
          <w:color w:val="auto"/>
          <w:szCs w:val="28"/>
          <w:highlight w:val="none"/>
          <w:u w:val="single"/>
        </w:rPr>
        <w:t>补充</w:t>
      </w:r>
      <w:r>
        <w:rPr>
          <w:rFonts w:hint="eastAsia" w:ascii="仿宋" w:hAnsi="仿宋" w:eastAsia="仿宋" w:cs="仿宋"/>
          <w:color w:val="auto"/>
          <w:szCs w:val="28"/>
          <w:highlight w:val="none"/>
          <w:u w:val="single"/>
        </w:rPr>
        <w:t>/调整</w:t>
      </w:r>
      <w:r>
        <w:rPr>
          <w:rFonts w:ascii="仿宋" w:hAnsi="仿宋" w:eastAsia="仿宋" w:cs="仿宋"/>
          <w:color w:val="auto"/>
          <w:szCs w:val="28"/>
          <w:highlight w:val="none"/>
          <w:u w:val="single"/>
        </w:rPr>
        <w:t>内容（如有）：</w:t>
      </w:r>
      <w:r>
        <w:rPr>
          <w:rFonts w:hint="eastAsia" w:ascii="仿宋" w:hAnsi="仿宋" w:eastAsia="仿宋" w:cs="仿宋"/>
          <w:color w:val="auto"/>
          <w:szCs w:val="28"/>
          <w:highlight w:val="none"/>
          <w:u w:val="single"/>
          <w:lang w:val="en-US" w:eastAsia="zh-CN"/>
        </w:rPr>
        <w:t>/</w:t>
      </w:r>
    </w:p>
    <w:permEnd w:id="33"/>
    <w:p w14:paraId="531DD712">
      <w:pPr>
        <w:pStyle w:val="30"/>
        <w:widowControl/>
        <w:overflowPunct w:val="0"/>
        <w:adjustRightInd w:val="0"/>
        <w:snapToGrid w:val="0"/>
        <w:spacing w:line="560" w:lineRule="exact"/>
        <w:ind w:left="0" w:leftChars="0" w:firstLine="560" w:firstLineChars="200"/>
        <w:rPr>
          <w:color w:val="auto"/>
          <w:highlight w:val="none"/>
        </w:rPr>
      </w:pPr>
    </w:p>
    <w:p w14:paraId="030BED2F">
      <w:pPr>
        <w:widowControl/>
        <w:overflowPunct w:val="0"/>
        <w:adjustRightInd w:val="0"/>
        <w:snapToGrid w:val="0"/>
        <w:spacing w:line="560" w:lineRule="exact"/>
        <w:ind w:firstLine="562"/>
        <w:outlineLvl w:val="0"/>
        <w:rPr>
          <w:rFonts w:ascii="仿宋" w:hAnsi="仿宋" w:cs="仿宋"/>
          <w:b/>
          <w:bCs/>
          <w:color w:val="auto"/>
          <w:highlight w:val="none"/>
        </w:rPr>
      </w:pPr>
      <w:bookmarkStart w:id="15" w:name="_Toc435"/>
      <w:bookmarkStart w:id="16" w:name="_Toc24825"/>
      <w:r>
        <w:rPr>
          <w:rFonts w:hint="eastAsia" w:ascii="仿宋" w:hAnsi="仿宋" w:cs="仿宋"/>
          <w:b/>
          <w:bCs/>
          <w:color w:val="auto"/>
          <w:highlight w:val="none"/>
        </w:rPr>
        <w:t>第七条 履约担保</w:t>
      </w:r>
      <w:bookmarkEnd w:id="15"/>
      <w:bookmarkEnd w:id="16"/>
    </w:p>
    <w:p w14:paraId="1CB71C3C">
      <w:pPr>
        <w:widowControl/>
        <w:numPr>
          <w:ilvl w:val="255"/>
          <w:numId w:val="0"/>
        </w:numPr>
        <w:overflowPunct/>
        <w:adjustRightInd/>
        <w:snapToGrid w:val="0"/>
        <w:spacing w:line="540" w:lineRule="exact"/>
        <w:ind w:firstLine="560" w:firstLineChars="200"/>
        <w:contextualSpacing/>
        <w:rPr>
          <w:rFonts w:ascii="仿宋" w:hAnsi="仿宋" w:eastAsia="仿宋" w:cs="仿宋"/>
          <w:bCs/>
          <w:color w:val="auto"/>
          <w:szCs w:val="28"/>
          <w:highlight w:val="none"/>
        </w:rPr>
      </w:pPr>
      <w:r>
        <w:rPr>
          <w:rFonts w:hint="eastAsia" w:ascii="仿宋" w:hAnsi="仿宋" w:eastAsia="仿宋" w:cs="仿宋"/>
          <w:bCs/>
          <w:color w:val="auto"/>
          <w:szCs w:val="28"/>
          <w:highlight w:val="none"/>
        </w:rPr>
        <w:t>7.1 担保金额</w:t>
      </w:r>
      <w:r>
        <w:rPr>
          <w:rFonts w:hint="eastAsia" w:ascii="仿宋" w:hAnsi="仿宋" w:eastAsia="仿宋" w:cs="仿宋"/>
          <w:color w:val="auto"/>
          <w:highlight w:val="none"/>
        </w:rPr>
        <w:t>：</w:t>
      </w:r>
      <w:r>
        <w:rPr>
          <w:rFonts w:ascii="仿宋" w:hAnsi="仿宋" w:eastAsia="仿宋" w:cs="仿宋"/>
          <w:color w:val="auto"/>
          <w:highlight w:val="none"/>
        </w:rPr>
        <w:t>履约保证金为合同额的</w:t>
      </w:r>
      <w:permStart w:id="34" w:edGrp="everyone"/>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u w:val="single"/>
          <w:lang w:val="en-US" w:eastAsia="zh-CN"/>
        </w:rPr>
        <w:t>10</w:t>
      </w:r>
      <w:r>
        <w:rPr>
          <w:rFonts w:hint="eastAsia" w:ascii="仿宋" w:hAnsi="仿宋" w:eastAsia="仿宋" w:cs="仿宋"/>
          <w:color w:val="auto"/>
          <w:highlight w:val="none"/>
          <w:u w:val="single"/>
        </w:rPr>
        <w:t xml:space="preserve"> </w:t>
      </w:r>
      <w:r>
        <w:rPr>
          <w:rFonts w:ascii="仿宋" w:hAnsi="仿宋" w:eastAsia="仿宋" w:cs="仿宋"/>
          <w:color w:val="auto"/>
          <w:highlight w:val="none"/>
        </w:rPr>
        <w:t>%</w:t>
      </w:r>
      <w:r>
        <w:rPr>
          <w:rFonts w:hint="eastAsia" w:ascii="仿宋" w:hAnsi="仿宋" w:eastAsia="仿宋" w:cs="仿宋"/>
          <w:color w:val="auto"/>
          <w:highlight w:val="none"/>
          <w:lang w:eastAsia="zh-CN"/>
        </w:rPr>
        <w:t>，</w:t>
      </w:r>
      <w:r>
        <w:rPr>
          <w:rFonts w:hint="eastAsia" w:ascii="仿宋" w:hAnsi="仿宋" w:eastAsia="仿宋" w:cs="仿宋"/>
          <w:bCs/>
          <w:color w:val="auto"/>
          <w:szCs w:val="28"/>
          <w:highlight w:val="none"/>
        </w:rPr>
        <w:t>即：************元（大写：人民币**********）</w:t>
      </w:r>
      <w:r>
        <w:rPr>
          <w:rFonts w:hint="eastAsia" w:ascii="仿宋" w:hAnsi="仿宋" w:cs="仿宋"/>
          <w:bCs/>
          <w:color w:val="auto"/>
          <w:szCs w:val="28"/>
          <w:highlight w:val="none"/>
        </w:rPr>
        <w:t>。</w:t>
      </w:r>
      <w:permEnd w:id="34"/>
    </w:p>
    <w:p w14:paraId="487D935B">
      <w:pPr>
        <w:widowControl/>
        <w:numPr>
          <w:ilvl w:val="255"/>
          <w:numId w:val="0"/>
        </w:numPr>
        <w:overflowPunct w:val="0"/>
        <w:adjustRightInd w:val="0"/>
        <w:snapToGrid w:val="0"/>
        <w:spacing w:line="560" w:lineRule="exact"/>
        <w:ind w:firstLine="560" w:firstLineChars="200"/>
        <w:rPr>
          <w:rFonts w:ascii="仿宋" w:hAnsi="仿宋" w:eastAsia="仿宋" w:cs="仿宋"/>
          <w:bCs/>
          <w:color w:val="auto"/>
          <w:szCs w:val="28"/>
          <w:highlight w:val="none"/>
        </w:rPr>
      </w:pPr>
      <w:bookmarkStart w:id="17" w:name="_Toc7974"/>
      <w:r>
        <w:rPr>
          <w:rFonts w:hint="eastAsia" w:ascii="仿宋" w:hAnsi="仿宋" w:eastAsia="仿宋" w:cs="仿宋"/>
          <w:color w:val="auto"/>
          <w:highlight w:val="none"/>
        </w:rPr>
        <w:t xml:space="preserve">7.2 </w:t>
      </w:r>
      <w:r>
        <w:rPr>
          <w:rFonts w:hint="eastAsia" w:ascii="仿宋" w:hAnsi="仿宋" w:eastAsia="仿宋" w:cs="仿宋"/>
          <w:bCs/>
          <w:color w:val="auto"/>
          <w:szCs w:val="28"/>
          <w:highlight w:val="none"/>
        </w:rPr>
        <w:t>提交方式：乙方可选择以下其中一种方式提交：</w:t>
      </w:r>
      <w:r>
        <w:rPr>
          <w:rFonts w:hint="default" w:ascii="仿宋" w:hAnsi="仿宋" w:eastAsia="仿宋" w:cs="仿宋"/>
          <w:b/>
          <w:bCs w:val="0"/>
          <w:color w:val="auto"/>
          <w:szCs w:val="28"/>
          <w:highlight w:val="none"/>
          <w:lang w:val="en-US"/>
        </w:rPr>
        <w:t>（1）</w:t>
      </w:r>
      <w:r>
        <w:rPr>
          <w:rFonts w:hint="eastAsia" w:ascii="仿宋" w:hAnsi="仿宋" w:eastAsia="仿宋" w:cs="仿宋"/>
          <w:b/>
          <w:bCs w:val="0"/>
          <w:color w:val="auto"/>
          <w:szCs w:val="28"/>
          <w:highlight w:val="none"/>
        </w:rPr>
        <w:t>履约保函</w:t>
      </w:r>
      <w:r>
        <w:rPr>
          <w:rFonts w:hint="eastAsia" w:ascii="仿宋" w:hAnsi="仿宋" w:eastAsia="仿宋" w:cs="仿宋"/>
          <w:bCs/>
          <w:color w:val="auto"/>
          <w:szCs w:val="28"/>
          <w:highlight w:val="none"/>
        </w:rPr>
        <w:t>【经甲方认可的具有</w:t>
      </w:r>
      <w:r>
        <w:rPr>
          <w:rFonts w:hint="eastAsia" w:ascii="仿宋" w:hAnsi="仿宋" w:eastAsia="仿宋" w:cs="仿宋"/>
          <w:bCs/>
          <w:color w:val="auto"/>
          <w:szCs w:val="28"/>
          <w:highlight w:val="none"/>
          <w:lang w:val="en-US" w:eastAsia="zh-CN"/>
        </w:rPr>
        <w:t>国资背景融资</w:t>
      </w:r>
      <w:r>
        <w:rPr>
          <w:rFonts w:hint="eastAsia" w:ascii="仿宋" w:hAnsi="仿宋" w:eastAsia="仿宋" w:cs="仿宋"/>
          <w:bCs/>
          <w:color w:val="auto"/>
          <w:szCs w:val="28"/>
          <w:highlight w:val="none"/>
        </w:rPr>
        <w:t>担保资</w:t>
      </w:r>
      <w:r>
        <w:rPr>
          <w:rFonts w:hint="eastAsia" w:ascii="仿宋" w:hAnsi="仿宋" w:eastAsia="仿宋" w:cs="仿宋"/>
          <w:bCs/>
          <w:color w:val="auto"/>
          <w:szCs w:val="28"/>
          <w:highlight w:val="none"/>
          <w:lang w:val="en-US" w:eastAsia="zh-CN"/>
        </w:rPr>
        <w:t>质</w:t>
      </w:r>
      <w:r>
        <w:rPr>
          <w:rFonts w:hint="eastAsia" w:ascii="仿宋" w:hAnsi="仿宋" w:eastAsia="仿宋" w:cs="仿宋"/>
          <w:bCs/>
          <w:color w:val="auto"/>
          <w:szCs w:val="28"/>
          <w:highlight w:val="none"/>
        </w:rPr>
        <w:t>的担保公司或</w:t>
      </w:r>
      <w:r>
        <w:rPr>
          <w:rFonts w:hint="eastAsia" w:ascii="仿宋" w:hAnsi="仿宋" w:eastAsia="仿宋" w:cs="仿宋"/>
          <w:bCs/>
          <w:color w:val="auto"/>
          <w:szCs w:val="28"/>
          <w:highlight w:val="none"/>
          <w:lang w:val="en-US" w:eastAsia="zh-CN"/>
        </w:rPr>
        <w:t>国有</w:t>
      </w:r>
      <w:r>
        <w:rPr>
          <w:rFonts w:hint="eastAsia" w:ascii="仿宋" w:hAnsi="仿宋" w:eastAsia="仿宋" w:cs="仿宋"/>
          <w:bCs/>
          <w:color w:val="auto"/>
          <w:szCs w:val="28"/>
          <w:highlight w:val="none"/>
        </w:rPr>
        <w:t>银行开具】</w:t>
      </w:r>
      <w:r>
        <w:rPr>
          <w:rFonts w:hint="eastAsia" w:ascii="仿宋" w:hAnsi="仿宋" w:eastAsia="仿宋" w:cs="仿宋"/>
          <w:bCs/>
          <w:color w:val="auto"/>
          <w:szCs w:val="28"/>
          <w:highlight w:val="none"/>
          <w:lang w:eastAsia="zh-CN"/>
        </w:rPr>
        <w:t>（乙方应在保函开具前，</w:t>
      </w:r>
      <w:r>
        <w:rPr>
          <w:rFonts w:hint="eastAsia" w:ascii="仿宋" w:hAnsi="仿宋" w:eastAsia="仿宋" w:cs="仿宋"/>
          <w:bCs/>
          <w:color w:val="auto"/>
          <w:szCs w:val="28"/>
          <w:highlight w:val="none"/>
          <w:lang w:val="en-US" w:eastAsia="zh-CN"/>
        </w:rPr>
        <w:t>须</w:t>
      </w:r>
      <w:r>
        <w:rPr>
          <w:rFonts w:hint="eastAsia" w:ascii="仿宋" w:hAnsi="仿宋" w:eastAsia="仿宋" w:cs="仿宋"/>
          <w:bCs/>
          <w:color w:val="auto"/>
          <w:szCs w:val="28"/>
          <w:highlight w:val="none"/>
          <w:lang w:eastAsia="zh-CN"/>
        </w:rPr>
        <w:t>将拟开具保函的单位全称、保函样本及资质证明文件等书面报送至甲方财务部门审核，经审核确认后方可开具保函。否则，未经甲方确认擅自开具的不符合甲方规定的保函甲方有权拒收并要求乙方重新按照合同约定开具保函，由此产生的保函重开费用、付款延误等一切费用及后果，均由乙方自行承担。）</w:t>
      </w:r>
      <w:r>
        <w:rPr>
          <w:rFonts w:hint="eastAsia" w:ascii="仿宋" w:hAnsi="仿宋" w:eastAsia="仿宋" w:cs="仿宋"/>
          <w:bCs/>
          <w:color w:val="auto"/>
          <w:szCs w:val="28"/>
          <w:highlight w:val="none"/>
        </w:rPr>
        <w:t>；</w:t>
      </w:r>
      <w:r>
        <w:rPr>
          <w:rFonts w:hint="default" w:ascii="仿宋" w:hAnsi="仿宋" w:eastAsia="仿宋" w:cs="仿宋"/>
          <w:b/>
          <w:bCs w:val="0"/>
          <w:color w:val="auto"/>
          <w:szCs w:val="28"/>
          <w:highlight w:val="none"/>
          <w:lang w:val="en-US"/>
        </w:rPr>
        <w:t>（2）</w:t>
      </w:r>
      <w:r>
        <w:rPr>
          <w:rFonts w:hint="eastAsia" w:ascii="仿宋" w:hAnsi="仿宋" w:eastAsia="仿宋" w:cs="仿宋"/>
          <w:b/>
          <w:bCs w:val="0"/>
          <w:color w:val="auto"/>
          <w:szCs w:val="28"/>
          <w:highlight w:val="none"/>
        </w:rPr>
        <w:t>现金银行转账</w:t>
      </w:r>
      <w:r>
        <w:rPr>
          <w:rFonts w:hint="eastAsia" w:ascii="仿宋" w:hAnsi="仿宋" w:eastAsia="仿宋" w:cs="仿宋"/>
          <w:bCs/>
          <w:color w:val="auto"/>
          <w:szCs w:val="28"/>
          <w:highlight w:val="none"/>
        </w:rPr>
        <w:t>；</w:t>
      </w:r>
      <w:r>
        <w:rPr>
          <w:rFonts w:hint="eastAsia" w:ascii="仿宋" w:hAnsi="仿宋" w:eastAsia="仿宋" w:cs="仿宋"/>
          <w:b/>
          <w:bCs w:val="0"/>
          <w:color w:val="auto"/>
          <w:szCs w:val="28"/>
          <w:highlight w:val="none"/>
        </w:rPr>
        <w:t>（3）从工程进度款中扣除</w:t>
      </w:r>
      <w:r>
        <w:rPr>
          <w:rFonts w:hint="eastAsia" w:ascii="仿宋" w:hAnsi="仿宋" w:eastAsia="仿宋" w:cs="仿宋"/>
          <w:bCs/>
          <w:color w:val="auto"/>
          <w:szCs w:val="28"/>
          <w:highlight w:val="none"/>
        </w:rPr>
        <w:t>（乙方须于第一次向甲方</w:t>
      </w:r>
      <w:r>
        <w:rPr>
          <w:rFonts w:hint="eastAsia" w:ascii="仿宋" w:hAnsi="仿宋" w:eastAsia="仿宋" w:cs="仿宋"/>
          <w:bCs/>
          <w:color w:val="auto"/>
          <w:szCs w:val="28"/>
          <w:highlight w:val="none"/>
          <w:lang w:val="en-US" w:eastAsia="zh-CN"/>
        </w:rPr>
        <w:t>申请进度款</w:t>
      </w:r>
      <w:r>
        <w:rPr>
          <w:rFonts w:hint="eastAsia" w:ascii="仿宋" w:hAnsi="仿宋" w:eastAsia="仿宋" w:cs="仿宋"/>
          <w:bCs/>
          <w:color w:val="auto"/>
          <w:szCs w:val="28"/>
          <w:highlight w:val="none"/>
        </w:rPr>
        <w:t>前提交同意甲方扣款的承诺说明）。乙方如选择前述（1）或（2），应在合同签订后</w:t>
      </w:r>
      <w:r>
        <w:rPr>
          <w:rFonts w:hint="eastAsia" w:ascii="仿宋" w:hAnsi="仿宋" w:eastAsia="仿宋" w:cs="仿宋"/>
          <w:bCs/>
          <w:color w:val="auto"/>
          <w:szCs w:val="28"/>
          <w:highlight w:val="none"/>
          <w:lang w:val="en-US" w:eastAsia="zh-CN"/>
        </w:rPr>
        <w:t>且在</w:t>
      </w:r>
      <w:r>
        <w:rPr>
          <w:rFonts w:hint="eastAsia" w:ascii="仿宋" w:hAnsi="仿宋" w:eastAsia="仿宋" w:cs="仿宋"/>
          <w:bCs/>
          <w:color w:val="auto"/>
          <w:szCs w:val="28"/>
          <w:highlight w:val="none"/>
        </w:rPr>
        <w:t>第一次向甲方申请进度款前向甲方提供无条件不可撤销的履约保函或缴纳等额履约保证金。若乙方不提供保函或缴纳保证金，甲方有权在进度款中扣留履约保证金。</w:t>
      </w:r>
    </w:p>
    <w:p w14:paraId="6FD9A494">
      <w:pPr>
        <w:widowControl/>
        <w:numPr>
          <w:ilvl w:val="255"/>
          <w:numId w:val="0"/>
        </w:numPr>
        <w:overflowPunct w:val="0"/>
        <w:adjustRightInd w:val="0"/>
        <w:snapToGrid w:val="0"/>
        <w:spacing w:line="560" w:lineRule="exact"/>
        <w:ind w:firstLine="560" w:firstLineChars="200"/>
        <w:rPr>
          <w:rFonts w:ascii="仿宋" w:hAnsi="仿宋" w:eastAsia="仿宋" w:cs="仿宋"/>
          <w:bCs/>
          <w:color w:val="auto"/>
          <w:szCs w:val="28"/>
          <w:highlight w:val="none"/>
        </w:rPr>
      </w:pPr>
      <w:r>
        <w:rPr>
          <w:rFonts w:hint="eastAsia" w:ascii="仿宋" w:hAnsi="仿宋" w:eastAsia="仿宋" w:cs="仿宋"/>
          <w:bCs/>
          <w:color w:val="auto"/>
          <w:szCs w:val="28"/>
          <w:highlight w:val="none"/>
        </w:rPr>
        <w:t>7.3 使用约定：乙方应按甲方和</w:t>
      </w:r>
      <w:permStart w:id="35" w:edGrp="everyone"/>
      <w:r>
        <w:rPr>
          <w:rFonts w:hint="eastAsia" w:ascii="仿宋" w:hAnsi="仿宋" w:eastAsia="仿宋" w:cs="仿宋"/>
          <w:bCs/>
          <w:color w:val="auto"/>
          <w:szCs w:val="28"/>
          <w:highlight w:val="none"/>
        </w:rPr>
        <w:t>珠海</w:t>
      </w:r>
      <w:permEnd w:id="35"/>
      <w:r>
        <w:rPr>
          <w:rFonts w:hint="eastAsia" w:ascii="仿宋" w:hAnsi="仿宋" w:eastAsia="仿宋" w:cs="仿宋"/>
          <w:bCs/>
          <w:color w:val="auto"/>
          <w:szCs w:val="28"/>
          <w:highlight w:val="none"/>
        </w:rPr>
        <w:t>市有关文件按时足额发放工人工资，如有拖欠则从工程款或履约保证金中扣除代为支付或由担保公司/银行代为履行支付义务。</w:t>
      </w:r>
      <w:r>
        <w:rPr>
          <w:rFonts w:hint="eastAsia" w:ascii="仿宋" w:hAnsi="仿宋" w:eastAsia="仿宋" w:cs="仿宋"/>
          <w:color w:val="auto"/>
          <w:highlight w:val="none"/>
        </w:rPr>
        <w:t>履约过程中乙方产生的违约金及应付的赔偿金，甲方均有权在工程款或履约保证金中先行扣除</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由此给甲方造成的全部损失，乙方应予赔偿</w:t>
      </w:r>
      <w:r>
        <w:rPr>
          <w:rFonts w:hint="eastAsia" w:ascii="仿宋" w:hAnsi="仿宋" w:eastAsia="仿宋" w:cs="仿宋"/>
          <w:color w:val="auto"/>
          <w:highlight w:val="none"/>
        </w:rPr>
        <w:t>。</w:t>
      </w:r>
    </w:p>
    <w:p w14:paraId="306245FF">
      <w:pPr>
        <w:widowControl/>
        <w:numPr>
          <w:ilvl w:val="255"/>
          <w:numId w:val="0"/>
        </w:numPr>
        <w:overflowPunct w:val="0"/>
        <w:adjustRightInd w:val="0"/>
        <w:snapToGrid w:val="0"/>
        <w:spacing w:line="560" w:lineRule="exact"/>
        <w:ind w:firstLine="560" w:firstLineChars="200"/>
        <w:rPr>
          <w:rFonts w:ascii="仿宋" w:hAnsi="仿宋" w:eastAsia="仿宋" w:cs="仿宋"/>
          <w:bCs/>
          <w:color w:val="auto"/>
          <w:szCs w:val="28"/>
          <w:highlight w:val="none"/>
        </w:rPr>
      </w:pPr>
      <w:r>
        <w:rPr>
          <w:rFonts w:hint="eastAsia" w:ascii="仿宋" w:hAnsi="仿宋" w:eastAsia="仿宋" w:cs="仿宋"/>
          <w:bCs/>
          <w:color w:val="auto"/>
          <w:szCs w:val="28"/>
          <w:highlight w:val="none"/>
        </w:rPr>
        <w:t>7.4 退还约定：本合同施工内容验收合格且乙方履行完合同所有义务后扣除应扣款（如有）后30个工作日内无息退还履约担保。</w:t>
      </w:r>
    </w:p>
    <w:p w14:paraId="11434A3D">
      <w:pPr>
        <w:pStyle w:val="7"/>
        <w:widowControl/>
        <w:overflowPunct w:val="0"/>
        <w:adjustRightInd w:val="0"/>
        <w:snapToGrid w:val="0"/>
        <w:spacing w:after="0" w:line="560" w:lineRule="exact"/>
        <w:ind w:firstLine="560"/>
        <w:rPr>
          <w:rFonts w:hint="eastAsia" w:ascii="仿宋" w:hAnsi="仿宋" w:eastAsia="仿宋" w:cs="仿宋"/>
          <w:color w:val="auto"/>
          <w:szCs w:val="28"/>
          <w:highlight w:val="none"/>
          <w:u w:val="single"/>
          <w:lang w:eastAsia="zh-CN"/>
        </w:rPr>
      </w:pPr>
      <w:permStart w:id="36" w:edGrp="everyone"/>
      <w:r>
        <w:rPr>
          <w:rFonts w:ascii="仿宋" w:hAnsi="仿宋" w:eastAsia="仿宋" w:cs="仿宋"/>
          <w:color w:val="auto"/>
          <w:szCs w:val="28"/>
          <w:highlight w:val="none"/>
          <w:u w:val="single"/>
        </w:rPr>
        <w:t>补充</w:t>
      </w:r>
      <w:r>
        <w:rPr>
          <w:rFonts w:hint="eastAsia" w:ascii="仿宋" w:hAnsi="仿宋" w:eastAsia="仿宋" w:cs="仿宋"/>
          <w:color w:val="auto"/>
          <w:szCs w:val="28"/>
          <w:highlight w:val="none"/>
          <w:u w:val="single"/>
        </w:rPr>
        <w:t>/调整</w:t>
      </w:r>
      <w:r>
        <w:rPr>
          <w:rFonts w:ascii="仿宋" w:hAnsi="仿宋" w:eastAsia="仿宋" w:cs="仿宋"/>
          <w:color w:val="auto"/>
          <w:szCs w:val="28"/>
          <w:highlight w:val="none"/>
          <w:u w:val="single"/>
        </w:rPr>
        <w:t>内容（如有）：</w:t>
      </w:r>
      <w:r>
        <w:rPr>
          <w:rFonts w:hint="eastAsia" w:ascii="仿宋" w:hAnsi="仿宋" w:eastAsia="仿宋" w:cs="仿宋"/>
          <w:color w:val="auto"/>
          <w:szCs w:val="28"/>
          <w:highlight w:val="none"/>
          <w:u w:val="single"/>
          <w:lang w:val="en-US" w:eastAsia="zh-CN"/>
        </w:rPr>
        <w:t>/</w:t>
      </w:r>
    </w:p>
    <w:permEnd w:id="36"/>
    <w:p w14:paraId="795CD6B8">
      <w:pPr>
        <w:widowControl/>
        <w:overflowPunct w:val="0"/>
        <w:adjustRightInd w:val="0"/>
        <w:snapToGrid w:val="0"/>
        <w:spacing w:line="560" w:lineRule="exact"/>
        <w:ind w:firstLine="560"/>
        <w:rPr>
          <w:rFonts w:ascii="仿宋" w:hAnsi="仿宋" w:cs="仿宋"/>
          <w:color w:val="auto"/>
          <w:szCs w:val="28"/>
          <w:highlight w:val="none"/>
        </w:rPr>
      </w:pPr>
    </w:p>
    <w:p w14:paraId="1533E255">
      <w:pPr>
        <w:pStyle w:val="2"/>
        <w:keepNext w:val="0"/>
        <w:keepLines w:val="0"/>
        <w:widowControl/>
        <w:overflowPunct w:val="0"/>
        <w:adjustRightInd w:val="0"/>
        <w:snapToGrid w:val="0"/>
        <w:spacing w:line="560" w:lineRule="exact"/>
        <w:ind w:firstLine="562"/>
        <w:rPr>
          <w:rFonts w:ascii="仿宋" w:hAnsi="仿宋" w:cs="仿宋"/>
          <w:color w:val="auto"/>
          <w:highlight w:val="none"/>
        </w:rPr>
      </w:pPr>
      <w:bookmarkStart w:id="18" w:name="_Toc2000"/>
      <w:r>
        <w:rPr>
          <w:rFonts w:hint="eastAsia" w:ascii="仿宋" w:hAnsi="仿宋" w:cs="仿宋"/>
          <w:color w:val="auto"/>
          <w:highlight w:val="none"/>
        </w:rPr>
        <w:t>第八条 工程款支付</w:t>
      </w:r>
      <w:bookmarkEnd w:id="17"/>
      <w:bookmarkEnd w:id="18"/>
    </w:p>
    <w:p w14:paraId="6D0AE2B2">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8.1 预付款：</w:t>
      </w:r>
    </w:p>
    <w:p w14:paraId="3E7C1B31">
      <w:pPr>
        <w:widowControl/>
        <w:overflowPunct w:val="0"/>
        <w:adjustRightInd w:val="0"/>
        <w:snapToGrid w:val="0"/>
        <w:spacing w:line="560" w:lineRule="exact"/>
        <w:ind w:firstLine="560"/>
        <w:rPr>
          <w:rFonts w:ascii="仿宋" w:hAnsi="仿宋" w:eastAsia="仿宋" w:cs="仿宋"/>
          <w:color w:val="auto"/>
          <w:highlight w:val="none"/>
        </w:rPr>
      </w:pPr>
      <w:permStart w:id="37" w:edGrp="everyone"/>
      <w:r>
        <w:rPr>
          <w:rFonts w:hint="eastAsia" w:ascii="仿宋" w:hAnsi="仿宋" w:eastAsia="仿宋" w:cs="仿宋"/>
          <w:color w:val="auto"/>
          <w:highlight w:val="none"/>
          <w:lang w:eastAsia="zh-CN"/>
        </w:rPr>
        <w:t>☑</w:t>
      </w:r>
      <w:r>
        <w:rPr>
          <w:rFonts w:hint="eastAsia" w:ascii="仿宋" w:hAnsi="仿宋" w:eastAsia="仿宋" w:cs="仿宋"/>
          <w:color w:val="auto"/>
          <w:highlight w:val="none"/>
        </w:rPr>
        <w:t>无预付款</w:t>
      </w:r>
    </w:p>
    <w:p w14:paraId="31A133C9">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□有预付款。</w:t>
      </w:r>
    </w:p>
    <w:permEnd w:id="37"/>
    <w:p w14:paraId="5F5169C6">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8.1.1 预付款为合同额的</w:t>
      </w:r>
      <w:permStart w:id="38" w:edGrp="everyone"/>
      <w:r>
        <w:rPr>
          <w:rFonts w:hint="eastAsia" w:ascii="仿宋" w:hAnsi="仿宋" w:eastAsia="仿宋" w:cs="仿宋"/>
          <w:color w:val="auto"/>
          <w:highlight w:val="none"/>
          <w:lang w:val="en-US" w:eastAsia="zh-CN"/>
        </w:rPr>
        <w:t>/</w:t>
      </w:r>
      <w:r>
        <w:rPr>
          <w:rFonts w:hint="eastAsia" w:ascii="仿宋" w:hAnsi="仿宋" w:eastAsia="仿宋" w:cs="仿宋"/>
          <w:color w:val="auto"/>
          <w:highlight w:val="none"/>
        </w:rPr>
        <w:t>%</w:t>
      </w:r>
      <w:permEnd w:id="38"/>
      <w:r>
        <w:rPr>
          <w:rFonts w:hint="eastAsia" w:ascii="仿宋" w:hAnsi="仿宋" w:eastAsia="仿宋" w:cs="仿宋"/>
          <w:color w:val="auto"/>
          <w:highlight w:val="none"/>
        </w:rPr>
        <w:t>，项目合同签订后，甲方将支付预付款，支付前乙方单位须提供相应的预付款保函【经甲方认可的具有国资背景融资担保资质的担保公司或国有银行开具】。</w:t>
      </w:r>
    </w:p>
    <w:p w14:paraId="758F16A4">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8.1.2 乙方不得将该预付款用于与本工程无关的支出，甲方有权监督乙方对该项费用的使用，如经查实乙方滥用预付款，甲方有权立即通过向银行发出通知收回预付款保函中等额价款的方式，将该款收回。</w:t>
      </w:r>
    </w:p>
    <w:p w14:paraId="3748B0F5">
      <w:pPr>
        <w:widowControl/>
        <w:overflowPunct w:val="0"/>
        <w:adjustRightInd w:val="0"/>
        <w:snapToGrid w:val="0"/>
        <w:spacing w:line="560" w:lineRule="exact"/>
        <w:ind w:firstLine="560"/>
        <w:rPr>
          <w:color w:val="auto"/>
          <w:highlight w:val="none"/>
        </w:rPr>
      </w:pPr>
      <w:r>
        <w:rPr>
          <w:rFonts w:hint="eastAsia" w:ascii="仿宋" w:hAnsi="仿宋" w:eastAsia="仿宋" w:cs="仿宋"/>
          <w:color w:val="auto"/>
          <w:highlight w:val="none"/>
        </w:rPr>
        <w:t>8.1.3 预付款在进度付款证书的累计金额未达到签约合同价的</w:t>
      </w:r>
      <w:permStart w:id="39" w:edGrp="everyone"/>
      <w:r>
        <w:rPr>
          <w:rFonts w:hint="eastAsia" w:ascii="仿宋" w:hAnsi="仿宋" w:eastAsia="仿宋" w:cs="仿宋"/>
          <w:color w:val="auto"/>
          <w:highlight w:val="none"/>
          <w:lang w:val="en-US" w:eastAsia="zh-CN"/>
        </w:rPr>
        <w:t>/</w:t>
      </w:r>
      <w:r>
        <w:rPr>
          <w:rFonts w:hint="eastAsia" w:ascii="仿宋" w:hAnsi="仿宋" w:eastAsia="仿宋" w:cs="仿宋"/>
          <w:color w:val="auto"/>
          <w:highlight w:val="none"/>
        </w:rPr>
        <w:t>%</w:t>
      </w:r>
      <w:permEnd w:id="39"/>
      <w:r>
        <w:rPr>
          <w:rFonts w:hint="eastAsia" w:ascii="仿宋" w:hAnsi="仿宋" w:eastAsia="仿宋" w:cs="仿宋"/>
          <w:color w:val="auto"/>
          <w:highlight w:val="none"/>
        </w:rPr>
        <w:t>之前不予扣回,在达到签约合同价的</w:t>
      </w:r>
      <w:permStart w:id="40" w:edGrp="everyone"/>
      <w:r>
        <w:rPr>
          <w:rFonts w:hint="eastAsia" w:ascii="仿宋" w:hAnsi="仿宋" w:eastAsia="仿宋" w:cs="仿宋"/>
          <w:color w:val="auto"/>
          <w:highlight w:val="none"/>
          <w:lang w:val="en-US" w:eastAsia="zh-CN"/>
        </w:rPr>
        <w:t>/</w:t>
      </w:r>
      <w:r>
        <w:rPr>
          <w:rFonts w:hint="eastAsia" w:ascii="仿宋" w:hAnsi="仿宋" w:eastAsia="仿宋" w:cs="仿宋"/>
          <w:color w:val="auto"/>
          <w:highlight w:val="none"/>
        </w:rPr>
        <w:t>%</w:t>
      </w:r>
      <w:permEnd w:id="40"/>
      <w:r>
        <w:rPr>
          <w:rFonts w:hint="eastAsia" w:ascii="仿宋" w:hAnsi="仿宋" w:eastAsia="仿宋" w:cs="仿宋"/>
          <w:color w:val="auto"/>
          <w:highlight w:val="none"/>
        </w:rPr>
        <w:t>之后，开始按工程进度以固定比例</w:t>
      </w:r>
      <w:permStart w:id="41" w:edGrp="everyone"/>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w:t>
      </w:r>
      <w:r>
        <w:rPr>
          <w:rFonts w:hint="eastAsia" w:ascii="仿宋" w:hAnsi="仿宋" w:eastAsia="仿宋" w:cs="仿宋"/>
          <w:color w:val="auto"/>
          <w:highlight w:val="none"/>
        </w:rPr>
        <w:t>)</w:t>
      </w:r>
      <w:permEnd w:id="41"/>
      <w:r>
        <w:rPr>
          <w:rFonts w:hint="eastAsia" w:ascii="仿宋" w:hAnsi="仿宋" w:eastAsia="仿宋" w:cs="仿宋"/>
          <w:color w:val="auto"/>
          <w:highlight w:val="none"/>
        </w:rPr>
        <w:t>分期从各月的进度付款证书中扣回,全部预付款金额在进度付款证书的累计金额达到签约合同价的</w:t>
      </w:r>
      <w:permStart w:id="42" w:edGrp="everyone"/>
      <w:r>
        <w:rPr>
          <w:rFonts w:hint="eastAsia" w:ascii="仿宋" w:hAnsi="仿宋" w:eastAsia="仿宋" w:cs="仿宋"/>
          <w:color w:val="auto"/>
          <w:highlight w:val="none"/>
          <w:lang w:val="en-US" w:eastAsia="zh-CN"/>
        </w:rPr>
        <w:t>/</w:t>
      </w:r>
      <w:r>
        <w:rPr>
          <w:rFonts w:hint="eastAsia" w:ascii="仿宋" w:hAnsi="仿宋" w:eastAsia="仿宋" w:cs="仿宋"/>
          <w:color w:val="auto"/>
          <w:highlight w:val="none"/>
        </w:rPr>
        <w:t>%</w:t>
      </w:r>
      <w:permEnd w:id="42"/>
      <w:r>
        <w:rPr>
          <w:rFonts w:hint="eastAsia" w:ascii="仿宋" w:hAnsi="仿宋" w:eastAsia="仿宋" w:cs="仿宋"/>
          <w:color w:val="auto"/>
          <w:highlight w:val="none"/>
        </w:rPr>
        <w:t>时扣完。</w:t>
      </w:r>
    </w:p>
    <w:p w14:paraId="2DB26AF8">
      <w:pPr>
        <w:pStyle w:val="7"/>
        <w:widowControl/>
        <w:overflowPunct w:val="0"/>
        <w:adjustRightInd w:val="0"/>
        <w:snapToGrid w:val="0"/>
        <w:spacing w:after="0" w:line="560" w:lineRule="exact"/>
        <w:ind w:firstLine="560"/>
        <w:rPr>
          <w:rFonts w:hint="eastAsia" w:ascii="仿宋" w:hAnsi="仿宋" w:eastAsia="仿宋" w:cs="仿宋"/>
          <w:color w:val="auto"/>
          <w:szCs w:val="28"/>
          <w:highlight w:val="none"/>
          <w:u w:val="single"/>
          <w:lang w:eastAsia="zh-CN"/>
        </w:rPr>
      </w:pPr>
      <w:permStart w:id="43" w:edGrp="everyone"/>
      <w:r>
        <w:rPr>
          <w:rFonts w:ascii="仿宋" w:hAnsi="仿宋" w:eastAsia="仿宋" w:cs="仿宋"/>
          <w:color w:val="auto"/>
          <w:szCs w:val="28"/>
          <w:highlight w:val="none"/>
          <w:u w:val="single"/>
        </w:rPr>
        <w:t>补充</w:t>
      </w:r>
      <w:r>
        <w:rPr>
          <w:rFonts w:hint="eastAsia" w:ascii="仿宋" w:hAnsi="仿宋" w:eastAsia="仿宋" w:cs="仿宋"/>
          <w:color w:val="auto"/>
          <w:szCs w:val="28"/>
          <w:highlight w:val="none"/>
          <w:u w:val="single"/>
        </w:rPr>
        <w:t>/调整</w:t>
      </w:r>
      <w:r>
        <w:rPr>
          <w:rFonts w:ascii="仿宋" w:hAnsi="仿宋" w:eastAsia="仿宋" w:cs="仿宋"/>
          <w:color w:val="auto"/>
          <w:szCs w:val="28"/>
          <w:highlight w:val="none"/>
          <w:u w:val="single"/>
        </w:rPr>
        <w:t>内容（如有）：</w:t>
      </w:r>
      <w:r>
        <w:rPr>
          <w:rFonts w:hint="eastAsia" w:ascii="仿宋" w:hAnsi="仿宋" w:eastAsia="仿宋" w:cs="仿宋"/>
          <w:color w:val="auto"/>
          <w:szCs w:val="28"/>
          <w:highlight w:val="none"/>
          <w:u w:val="single"/>
          <w:lang w:val="en-US" w:eastAsia="zh-CN"/>
        </w:rPr>
        <w:t>/</w:t>
      </w:r>
      <w:permEnd w:id="43"/>
    </w:p>
    <w:p w14:paraId="357CA9E2">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8.2 进度款的支付：</w:t>
      </w:r>
    </w:p>
    <w:p w14:paraId="324BE207">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8.2.1 月进度款支付：当月实际完成工程量经甲方审核合格，</w:t>
      </w:r>
      <w:r>
        <w:rPr>
          <w:rFonts w:hint="eastAsia" w:ascii="仿宋" w:hAnsi="仿宋" w:eastAsia="仿宋" w:cs="仿宋"/>
          <w:color w:val="auto"/>
          <w:szCs w:val="28"/>
          <w:highlight w:val="none"/>
        </w:rPr>
        <w:t>乙方上报的付款申请资料经甲方审核合格且</w:t>
      </w:r>
      <w:r>
        <w:rPr>
          <w:rFonts w:hint="eastAsia" w:ascii="仿宋" w:hAnsi="仿宋" w:eastAsia="仿宋" w:cs="仿宋"/>
          <w:color w:val="auto"/>
          <w:highlight w:val="none"/>
        </w:rPr>
        <w:t>提交增值税专用发票</w:t>
      </w:r>
      <w:r>
        <w:rPr>
          <w:rFonts w:hint="eastAsia" w:ascii="仿宋" w:hAnsi="仿宋" w:eastAsia="仿宋" w:cs="仿宋"/>
          <w:color w:val="auto"/>
          <w:szCs w:val="28"/>
          <w:highlight w:val="none"/>
        </w:rPr>
        <w:t>后</w:t>
      </w:r>
      <w:r>
        <w:rPr>
          <w:rFonts w:hint="eastAsia" w:ascii="仿宋" w:hAnsi="仿宋" w:eastAsia="仿宋" w:cs="仿宋"/>
          <w:color w:val="auto"/>
          <w:highlight w:val="none"/>
        </w:rPr>
        <w:t>30天内支付至当月审定完成工程直接费的</w:t>
      </w:r>
      <w:permStart w:id="44" w:edGrp="everyone"/>
      <w:r>
        <w:rPr>
          <w:rFonts w:hint="eastAsia" w:ascii="仿宋" w:hAnsi="仿宋" w:eastAsia="仿宋" w:cs="仿宋"/>
          <w:color w:val="auto"/>
          <w:szCs w:val="28"/>
          <w:highlight w:val="none"/>
          <w:u w:val="single"/>
        </w:rPr>
        <w:t>80%</w:t>
      </w:r>
      <w:permEnd w:id="44"/>
      <w:r>
        <w:rPr>
          <w:rFonts w:hint="eastAsia" w:ascii="仿宋" w:hAnsi="仿宋" w:eastAsia="仿宋" w:cs="仿宋"/>
          <w:color w:val="auto"/>
          <w:highlight w:val="none"/>
        </w:rPr>
        <w:t>；</w:t>
      </w:r>
    </w:p>
    <w:p w14:paraId="2B298B3A">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8.2.2 本合同约定的全部</w:t>
      </w:r>
      <w:r>
        <w:rPr>
          <w:rFonts w:hint="eastAsia" w:ascii="仿宋" w:hAnsi="仿宋" w:eastAsia="仿宋" w:cs="仿宋"/>
          <w:color w:val="auto"/>
          <w:highlight w:val="none"/>
          <w:lang w:val="en-US" w:eastAsia="zh-CN"/>
        </w:rPr>
        <w:t>施工范围</w:t>
      </w:r>
      <w:r>
        <w:rPr>
          <w:rFonts w:hint="eastAsia" w:ascii="仿宋" w:hAnsi="仿宋" w:eastAsia="仿宋" w:cs="仿宋"/>
          <w:color w:val="auto"/>
          <w:highlight w:val="none"/>
        </w:rPr>
        <w:t>完工且经验收合格后，</w:t>
      </w:r>
      <w:r>
        <w:rPr>
          <w:rFonts w:hint="eastAsia" w:ascii="仿宋" w:hAnsi="仿宋" w:eastAsia="仿宋" w:cs="仿宋"/>
          <w:color w:val="auto"/>
          <w:szCs w:val="24"/>
          <w:highlight w:val="none"/>
        </w:rPr>
        <w:t>乙方上报的付款申请资料经甲方审核合格且</w:t>
      </w:r>
      <w:r>
        <w:rPr>
          <w:rFonts w:hint="eastAsia" w:ascii="仿宋" w:hAnsi="仿宋" w:eastAsia="仿宋" w:cs="仿宋"/>
          <w:color w:val="auto"/>
          <w:highlight w:val="none"/>
        </w:rPr>
        <w:t>提交增值税专用发票</w:t>
      </w:r>
      <w:r>
        <w:rPr>
          <w:rFonts w:hint="eastAsia" w:ascii="仿宋" w:hAnsi="仿宋" w:eastAsia="仿宋" w:cs="仿宋"/>
          <w:color w:val="auto"/>
          <w:szCs w:val="24"/>
          <w:highlight w:val="none"/>
        </w:rPr>
        <w:t>后</w:t>
      </w:r>
      <w:r>
        <w:rPr>
          <w:rFonts w:hint="eastAsia" w:ascii="仿宋" w:hAnsi="仿宋" w:eastAsia="仿宋" w:cs="仿宋"/>
          <w:color w:val="auto"/>
          <w:highlight w:val="none"/>
        </w:rPr>
        <w:t>30天内付至审定完成工程直接费的</w:t>
      </w:r>
      <w:permStart w:id="45" w:edGrp="everyone"/>
      <w:r>
        <w:rPr>
          <w:rFonts w:hint="eastAsia" w:ascii="仿宋" w:hAnsi="仿宋" w:eastAsia="仿宋" w:cs="仿宋"/>
          <w:color w:val="auto"/>
          <w:szCs w:val="24"/>
          <w:highlight w:val="none"/>
          <w:u w:val="none"/>
        </w:rPr>
        <w:t>90%</w:t>
      </w:r>
      <w:permEnd w:id="45"/>
      <w:r>
        <w:rPr>
          <w:rFonts w:hint="eastAsia" w:ascii="仿宋" w:hAnsi="仿宋" w:eastAsia="仿宋" w:cs="仿宋"/>
          <w:color w:val="auto"/>
          <w:highlight w:val="none"/>
        </w:rPr>
        <w:t>；</w:t>
      </w:r>
    </w:p>
    <w:p w14:paraId="67F1E9B2">
      <w:pPr>
        <w:widowControl/>
        <w:overflowPunct w:val="0"/>
        <w:adjustRightInd w:val="0"/>
        <w:snapToGrid w:val="0"/>
        <w:ind w:left="0" w:leftChars="0" w:firstLineChars="200"/>
        <w:rPr>
          <w:rFonts w:hint="eastAsia" w:ascii="仿宋" w:hAnsi="仿宋" w:eastAsia="仿宋" w:cs="仿宋"/>
          <w:color w:val="auto"/>
          <w:szCs w:val="24"/>
          <w:highlight w:val="none"/>
          <w:u w:val="none"/>
        </w:rPr>
      </w:pPr>
      <w:r>
        <w:rPr>
          <w:rFonts w:hint="eastAsia" w:ascii="仿宋" w:hAnsi="仿宋" w:eastAsia="仿宋" w:cs="仿宋"/>
          <w:color w:val="auto"/>
          <w:szCs w:val="24"/>
          <w:highlight w:val="none"/>
        </w:rPr>
        <w:t>8.2.3 乙方</w:t>
      </w:r>
      <w:r>
        <w:rPr>
          <w:rFonts w:hint="eastAsia" w:ascii="仿宋" w:hAnsi="仿宋" w:eastAsia="仿宋" w:cs="仿宋"/>
          <w:color w:val="auto"/>
          <w:szCs w:val="24"/>
          <w:highlight w:val="none"/>
          <w:lang w:val="en-US"/>
        </w:rPr>
        <w:t>将</w:t>
      </w:r>
      <w:r>
        <w:rPr>
          <w:rFonts w:hint="eastAsia" w:ascii="仿宋" w:hAnsi="仿宋" w:eastAsia="仿宋" w:cs="仿宋"/>
          <w:color w:val="auto"/>
          <w:szCs w:val="24"/>
          <w:highlight w:val="none"/>
        </w:rPr>
        <w:t>本合同</w:t>
      </w:r>
      <w:r>
        <w:rPr>
          <w:rFonts w:hint="eastAsia" w:ascii="仿宋" w:hAnsi="仿宋" w:eastAsia="仿宋" w:cs="仿宋"/>
          <w:color w:val="auto"/>
          <w:szCs w:val="24"/>
          <w:highlight w:val="none"/>
          <w:lang w:val="en-US" w:eastAsia="zh-CN"/>
        </w:rPr>
        <w:t>全部</w:t>
      </w:r>
      <w:r>
        <w:rPr>
          <w:rFonts w:hint="eastAsia" w:ascii="仿宋" w:hAnsi="仿宋" w:eastAsia="仿宋" w:cs="仿宋"/>
          <w:color w:val="auto"/>
          <w:szCs w:val="24"/>
          <w:highlight w:val="none"/>
        </w:rPr>
        <w:t>实施内容整体移交且未发生违约情形，乙方上报的结算申请资料经甲方审核合格且提交增值税专用发票后30天内付至</w:t>
      </w:r>
      <w:permStart w:id="46" w:edGrp="everyone"/>
      <w:r>
        <w:rPr>
          <w:rFonts w:hint="eastAsia" w:ascii="仿宋" w:hAnsi="仿宋" w:eastAsia="仿宋" w:cs="仿宋"/>
          <w:color w:val="auto"/>
          <w:szCs w:val="24"/>
          <w:highlight w:val="none"/>
          <w:u w:val="none"/>
        </w:rPr>
        <w:t>[结算核定</w:t>
      </w:r>
      <w:r>
        <w:rPr>
          <w:rFonts w:hint="eastAsia" w:ascii="仿宋" w:hAnsi="仿宋" w:eastAsia="仿宋" w:cs="仿宋"/>
          <w:color w:val="auto"/>
          <w:highlight w:val="none"/>
        </w:rPr>
        <w:t>工程直接费</w:t>
      </w:r>
      <w:r>
        <w:rPr>
          <w:rFonts w:hint="eastAsia" w:ascii="仿宋" w:hAnsi="仿宋" w:eastAsia="仿宋" w:cs="仿宋"/>
          <w:color w:val="auto"/>
          <w:szCs w:val="24"/>
          <w:highlight w:val="none"/>
          <w:u w:val="none"/>
        </w:rPr>
        <w:t>的97%-其他应扣款和违约金]</w:t>
      </w:r>
      <w:r>
        <w:rPr>
          <w:rFonts w:hint="eastAsia" w:ascii="仿宋" w:hAnsi="仿宋" w:eastAsia="仿宋" w:cs="仿宋"/>
          <w:color w:val="auto"/>
          <w:szCs w:val="24"/>
          <w:highlight w:val="none"/>
          <w:u w:val="none"/>
          <w:lang w:val="en-US" w:eastAsia="zh-CN"/>
        </w:rPr>
        <w:t>后的款项</w:t>
      </w:r>
      <w:r>
        <w:rPr>
          <w:rFonts w:hint="eastAsia" w:ascii="仿宋" w:hAnsi="仿宋" w:eastAsia="仿宋" w:cs="仿宋"/>
          <w:color w:val="auto"/>
          <w:szCs w:val="24"/>
          <w:highlight w:val="none"/>
          <w:u w:val="none"/>
        </w:rPr>
        <w:t>；</w:t>
      </w:r>
      <w:permEnd w:id="46"/>
    </w:p>
    <w:p w14:paraId="6C88D2F4">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8.2.4 结算审定金额的</w:t>
      </w:r>
      <w:r>
        <w:rPr>
          <w:rFonts w:hint="eastAsia" w:ascii="仿宋" w:hAnsi="仿宋" w:eastAsia="仿宋" w:cs="仿宋"/>
          <w:color w:val="auto"/>
          <w:highlight w:val="none"/>
          <w:u w:val="single"/>
        </w:rPr>
        <w:t>3%</w:t>
      </w:r>
      <w:r>
        <w:rPr>
          <w:rFonts w:hint="eastAsia" w:ascii="仿宋" w:hAnsi="仿宋" w:eastAsia="仿宋" w:cs="仿宋"/>
          <w:color w:val="auto"/>
          <w:highlight w:val="none"/>
        </w:rPr>
        <w:t>作为工程质量保证金，由甲方予以扣留。并按如下约定方式支付：</w:t>
      </w:r>
    </w:p>
    <w:p w14:paraId="053CB035">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缺陷责任期内，由乙方原因造成的缺陷，乙方应负责维修，并承担鉴定及维修费用；如乙方不维修也不承担费用，</w:t>
      </w:r>
      <w:r>
        <w:rPr>
          <w:rFonts w:hint="eastAsia" w:ascii="仿宋" w:hAnsi="仿宋" w:eastAsia="仿宋" w:cs="仿宋"/>
          <w:bCs w:val="0"/>
          <w:color w:val="auto"/>
          <w:szCs w:val="24"/>
          <w:highlight w:val="none"/>
        </w:rPr>
        <w:t>甲方可委托第三方进行维修，</w:t>
      </w:r>
      <w:r>
        <w:rPr>
          <w:rFonts w:hint="eastAsia" w:ascii="仿宋" w:hAnsi="仿宋" w:eastAsia="仿宋" w:cs="仿宋"/>
          <w:color w:val="auto"/>
          <w:highlight w:val="none"/>
          <w:lang w:val="en-US" w:eastAsia="zh-CN"/>
        </w:rPr>
        <w:t>乙方</w:t>
      </w:r>
      <w:r>
        <w:rPr>
          <w:rFonts w:hint="eastAsia" w:ascii="仿宋" w:hAnsi="仿宋" w:eastAsia="仿宋" w:cs="仿宋"/>
          <w:color w:val="auto"/>
          <w:highlight w:val="none"/>
        </w:rPr>
        <w:t>承担全部维修费用并支付维修费10％的违约金，</w:t>
      </w:r>
      <w:r>
        <w:rPr>
          <w:rFonts w:hint="eastAsia" w:ascii="仿宋" w:hAnsi="仿宋" w:eastAsia="仿宋" w:cs="仿宋"/>
          <w:bCs w:val="0"/>
          <w:color w:val="auto"/>
          <w:szCs w:val="24"/>
          <w:highlight w:val="none"/>
        </w:rPr>
        <w:t>相关费用在质量保证金</w:t>
      </w:r>
      <w:r>
        <w:rPr>
          <w:rFonts w:hint="eastAsia" w:ascii="仿宋" w:hAnsi="仿宋" w:eastAsia="仿宋" w:cs="仿宋"/>
          <w:bCs w:val="0"/>
          <w:color w:val="auto"/>
          <w:szCs w:val="24"/>
          <w:highlight w:val="none"/>
          <w:lang w:val="en-US" w:eastAsia="zh-CN"/>
        </w:rPr>
        <w:t>或</w:t>
      </w:r>
      <w:r>
        <w:rPr>
          <w:rFonts w:hint="eastAsia" w:ascii="仿宋" w:hAnsi="仿宋" w:eastAsia="仿宋" w:cs="仿宋"/>
          <w:color w:val="auto"/>
          <w:highlight w:val="none"/>
        </w:rPr>
        <w:t>乙方在甲方其他项目的合同款项</w:t>
      </w:r>
      <w:r>
        <w:rPr>
          <w:rFonts w:hint="eastAsia" w:ascii="仿宋" w:hAnsi="仿宋" w:eastAsia="仿宋" w:cs="仿宋"/>
          <w:bCs w:val="0"/>
          <w:color w:val="auto"/>
          <w:szCs w:val="24"/>
          <w:highlight w:val="none"/>
        </w:rPr>
        <w:t>中扣除，</w:t>
      </w:r>
      <w:r>
        <w:rPr>
          <w:rFonts w:hint="eastAsia" w:ascii="仿宋" w:hAnsi="仿宋" w:eastAsia="仿宋" w:cs="仿宋"/>
          <w:color w:val="auto"/>
          <w:szCs w:val="24"/>
          <w:highlight w:val="none"/>
          <w:lang w:eastAsia="zh-Hans"/>
        </w:rPr>
        <w:t>不足以扣除的甲方有权向乙方追偿</w:t>
      </w:r>
      <w:r>
        <w:rPr>
          <w:rFonts w:hint="eastAsia" w:ascii="仿宋" w:hAnsi="仿宋" w:eastAsia="仿宋" w:cs="仿宋"/>
          <w:color w:val="auto"/>
          <w:highlight w:val="none"/>
        </w:rPr>
        <w:t>；乙方维修并承担相应费用</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含委托第三方的费用、违约金等）</w:t>
      </w:r>
      <w:r>
        <w:rPr>
          <w:rFonts w:hint="eastAsia" w:ascii="仿宋" w:hAnsi="仿宋" w:eastAsia="仿宋" w:cs="仿宋"/>
          <w:color w:val="auto"/>
          <w:highlight w:val="none"/>
        </w:rPr>
        <w:t>后，不免除承担对工程损失的赔偿责任。</w:t>
      </w:r>
    </w:p>
    <w:p w14:paraId="7F8ADAB8">
      <w:pPr>
        <w:widowControl/>
        <w:overflowPunct w:val="0"/>
        <w:adjustRightInd w:val="0"/>
        <w:snapToGrid w:val="0"/>
        <w:spacing w:line="560" w:lineRule="exact"/>
        <w:ind w:firstLine="600"/>
        <w:rPr>
          <w:rFonts w:hint="eastAsia" w:ascii="仿宋" w:hAnsi="仿宋" w:eastAsia="仿宋" w:cs="仿宋"/>
          <w:color w:val="auto"/>
          <w:highlight w:val="none"/>
        </w:rPr>
      </w:pPr>
      <w:r>
        <w:rPr>
          <w:rFonts w:hint="eastAsia" w:ascii="仿宋" w:hAnsi="仿宋" w:eastAsia="仿宋" w:cs="仿宋"/>
          <w:color w:val="auto"/>
          <w:kern w:val="0"/>
          <w:sz w:val="30"/>
          <w:szCs w:val="32"/>
          <w:highlight w:val="none"/>
        </w:rPr>
        <w:t>缺陷责任期为</w:t>
      </w:r>
      <w:permStart w:id="47" w:edGrp="everyone"/>
      <w:r>
        <w:rPr>
          <w:rFonts w:hint="eastAsia" w:ascii="仿宋" w:hAnsi="仿宋" w:eastAsia="仿宋" w:cs="仿宋"/>
          <w:color w:val="auto"/>
          <w:highlight w:val="none"/>
          <w:u w:val="single"/>
        </w:rPr>
        <w:t>□本合同</w:t>
      </w:r>
      <w:r>
        <w:rPr>
          <w:rFonts w:hint="eastAsia" w:ascii="仿宋" w:hAnsi="仿宋" w:eastAsia="仿宋" w:cs="仿宋"/>
          <w:color w:val="auto"/>
          <w:kern w:val="0"/>
          <w:sz w:val="30"/>
          <w:szCs w:val="32"/>
          <w:highlight w:val="none"/>
          <w:u w:val="single"/>
        </w:rPr>
        <w:t>所有施工内容经甲方验收合格</w:t>
      </w:r>
      <w:r>
        <w:rPr>
          <w:rFonts w:hint="eastAsia" w:ascii="仿宋" w:hAnsi="仿宋" w:eastAsia="仿宋" w:cs="仿宋"/>
          <w:color w:val="auto"/>
          <w:highlight w:val="none"/>
          <w:u w:val="single"/>
          <w:lang w:eastAsia="zh-CN"/>
        </w:rPr>
        <w:t>☑</w:t>
      </w:r>
      <w:r>
        <w:rPr>
          <w:rFonts w:hint="eastAsia" w:ascii="仿宋" w:hAnsi="仿宋" w:eastAsia="仿宋" w:cs="仿宋"/>
          <w:color w:val="auto"/>
          <w:kern w:val="0"/>
          <w:sz w:val="30"/>
          <w:szCs w:val="32"/>
          <w:highlight w:val="none"/>
          <w:u w:val="single"/>
        </w:rPr>
        <w:t>本合同所有施工内容经建设单位验收合格</w:t>
      </w:r>
      <w:r>
        <w:rPr>
          <w:rFonts w:hint="eastAsia" w:ascii="仿宋" w:hAnsi="仿宋" w:eastAsia="仿宋" w:cs="仿宋"/>
          <w:color w:val="auto"/>
          <w:highlight w:val="none"/>
          <w:u w:val="single"/>
        </w:rPr>
        <w:t>□工程整体经建设单位验收合格</w:t>
      </w:r>
      <w:permEnd w:id="47"/>
      <w:r>
        <w:rPr>
          <w:rFonts w:hint="eastAsia" w:ascii="仿宋" w:hAnsi="仿宋" w:eastAsia="仿宋" w:cs="仿宋"/>
          <w:color w:val="auto"/>
          <w:kern w:val="0"/>
          <w:sz w:val="30"/>
          <w:szCs w:val="32"/>
          <w:highlight w:val="none"/>
        </w:rPr>
        <w:t>之日起</w:t>
      </w:r>
      <w:r>
        <w:rPr>
          <w:rFonts w:hint="eastAsia" w:ascii="仿宋" w:hAnsi="仿宋" w:eastAsia="仿宋" w:cs="仿宋"/>
          <w:color w:val="auto"/>
          <w:highlight w:val="none"/>
        </w:rPr>
        <w:t>满</w:t>
      </w:r>
      <w:permStart w:id="48" w:edGrp="everyone"/>
      <w:r>
        <w:rPr>
          <w:rFonts w:hint="eastAsia" w:ascii="仿宋" w:hAnsi="仿宋" w:eastAsia="仿宋" w:cs="仿宋"/>
          <w:color w:val="auto"/>
          <w:highlight w:val="none"/>
        </w:rPr>
        <w:t>2年</w:t>
      </w:r>
      <w:permEnd w:id="48"/>
      <w:r>
        <w:rPr>
          <w:rFonts w:hint="eastAsia" w:ascii="仿宋" w:hAnsi="仿宋" w:eastAsia="仿宋" w:cs="仿宋"/>
          <w:color w:val="auto"/>
          <w:highlight w:val="none"/>
        </w:rPr>
        <w:t>。缺陷责任期内乙方应按照合同约定履行应尽的义务，乙方在未出现违约情形，待缺陷责任期满且收到乙方保证金退还申请书经甲方书面审核确认无误，扣除乙方的责任款项（如有）后30天内一次性无息支付。如果环境保护和职业健康安全、文明施工、质量标准及工期中任何一项或几项达不到与建设单位主合同要求，结算时甲方亦有权从质量保证金中扣除相应费用。结清工程</w:t>
      </w:r>
      <w:r>
        <w:rPr>
          <w:rFonts w:hint="eastAsia" w:ascii="仿宋" w:hAnsi="仿宋" w:eastAsia="仿宋" w:cs="仿宋"/>
          <w:color w:val="auto"/>
          <w:highlight w:val="none"/>
          <w:lang w:eastAsia="zh-Hans"/>
        </w:rPr>
        <w:t>质量保证金</w:t>
      </w:r>
      <w:r>
        <w:rPr>
          <w:rFonts w:hint="eastAsia" w:ascii="仿宋" w:hAnsi="仿宋" w:eastAsia="仿宋" w:cs="仿宋"/>
          <w:color w:val="auto"/>
          <w:highlight w:val="none"/>
        </w:rPr>
        <w:t>不豁免乙方继续按照</w:t>
      </w:r>
      <w:r>
        <w:rPr>
          <w:rFonts w:hint="eastAsia" w:ascii="仿宋" w:hAnsi="仿宋" w:eastAsia="仿宋" w:cs="仿宋"/>
          <w:color w:val="auto"/>
          <w:highlight w:val="none"/>
          <w:lang w:val="en-US" w:eastAsia="zh-CN"/>
        </w:rPr>
        <w:t>国家相关法律规定及</w:t>
      </w:r>
      <w:r>
        <w:rPr>
          <w:rFonts w:hint="eastAsia" w:ascii="仿宋" w:hAnsi="仿宋" w:eastAsia="仿宋" w:cs="仿宋"/>
          <w:color w:val="auto"/>
          <w:highlight w:val="none"/>
        </w:rPr>
        <w:t>本合同（含合同附件）约定应承担的保修责任。</w:t>
      </w:r>
    </w:p>
    <w:p w14:paraId="72EE5846">
      <w:pPr>
        <w:widowControl/>
        <w:numPr>
          <w:ilvl w:val="255"/>
          <w:numId w:val="0"/>
        </w:numPr>
        <w:overflowPunct w:val="0"/>
        <w:adjustRightInd/>
        <w:snapToGrid w:val="0"/>
        <w:spacing w:line="560" w:lineRule="exact"/>
        <w:ind w:firstLine="560"/>
        <w:jc w:val="left"/>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如乙方</w:t>
      </w:r>
      <w:r>
        <w:rPr>
          <w:rFonts w:hint="eastAsia" w:ascii="仿宋" w:hAnsi="仿宋" w:eastAsia="仿宋" w:cs="仿宋"/>
          <w:color w:val="auto"/>
          <w:highlight w:val="none"/>
        </w:rPr>
        <w:t>原因造成的缺陷，</w:t>
      </w:r>
      <w:r>
        <w:rPr>
          <w:rFonts w:hint="eastAsia" w:ascii="仿宋" w:hAnsi="仿宋" w:eastAsia="仿宋" w:cs="仿宋"/>
          <w:color w:val="auto"/>
          <w:highlight w:val="none"/>
          <w:lang w:val="en-US" w:eastAsia="zh-CN"/>
        </w:rPr>
        <w:t>乙方</w:t>
      </w:r>
      <w:r>
        <w:rPr>
          <w:rFonts w:hint="eastAsia" w:ascii="仿宋" w:hAnsi="仿宋" w:eastAsia="仿宋" w:cs="仿宋"/>
          <w:color w:val="auto"/>
          <w:highlight w:val="none"/>
        </w:rPr>
        <w:t>应负责维修，并承担鉴定及维修</w:t>
      </w:r>
      <w:r>
        <w:rPr>
          <w:rFonts w:hint="eastAsia" w:ascii="仿宋" w:hAnsi="仿宋" w:eastAsia="仿宋" w:cs="仿宋"/>
          <w:color w:val="auto"/>
          <w:highlight w:val="none"/>
          <w:lang w:val="en-US" w:eastAsia="zh-CN"/>
        </w:rPr>
        <w:t>一切</w:t>
      </w:r>
      <w:r>
        <w:rPr>
          <w:rFonts w:hint="eastAsia" w:ascii="仿宋" w:hAnsi="仿宋" w:eastAsia="仿宋" w:cs="仿宋"/>
          <w:color w:val="auto"/>
          <w:highlight w:val="none"/>
        </w:rPr>
        <w:t>费用。</w:t>
      </w:r>
      <w:r>
        <w:rPr>
          <w:rFonts w:hint="eastAsia" w:ascii="仿宋" w:hAnsi="仿宋" w:eastAsia="仿宋" w:cs="仿宋"/>
          <w:color w:val="auto"/>
          <w:highlight w:val="none"/>
          <w:lang w:val="en-US" w:eastAsia="zh-CN"/>
        </w:rPr>
        <w:t>若乙方拒绝维修的，甲方可另行委托第三方处理，因此发生的相应费用均由乙方承担。</w:t>
      </w:r>
    </w:p>
    <w:p w14:paraId="34D4E228">
      <w:pPr>
        <w:pStyle w:val="7"/>
        <w:widowControl/>
        <w:overflowPunct w:val="0"/>
        <w:adjustRightInd w:val="0"/>
        <w:snapToGrid w:val="0"/>
        <w:spacing w:after="0" w:line="560" w:lineRule="exact"/>
        <w:ind w:firstLine="560"/>
        <w:rPr>
          <w:rFonts w:hint="eastAsia" w:ascii="仿宋" w:hAnsi="仿宋" w:eastAsia="仿宋" w:cs="仿宋"/>
          <w:color w:val="auto"/>
          <w:szCs w:val="28"/>
          <w:highlight w:val="none"/>
          <w:u w:val="single"/>
          <w:lang w:eastAsia="zh-CN"/>
        </w:rPr>
      </w:pPr>
      <w:permStart w:id="49" w:edGrp="everyone"/>
      <w:r>
        <w:rPr>
          <w:rFonts w:ascii="仿宋" w:hAnsi="仿宋" w:eastAsia="仿宋" w:cs="仿宋"/>
          <w:color w:val="auto"/>
          <w:szCs w:val="28"/>
          <w:highlight w:val="none"/>
          <w:u w:val="single"/>
        </w:rPr>
        <w:t>补充</w:t>
      </w:r>
      <w:r>
        <w:rPr>
          <w:rFonts w:hint="eastAsia" w:ascii="仿宋" w:hAnsi="仿宋" w:eastAsia="仿宋" w:cs="仿宋"/>
          <w:color w:val="auto"/>
          <w:szCs w:val="28"/>
          <w:highlight w:val="none"/>
          <w:u w:val="single"/>
        </w:rPr>
        <w:t>/调整</w:t>
      </w:r>
      <w:r>
        <w:rPr>
          <w:rFonts w:ascii="仿宋" w:hAnsi="仿宋" w:eastAsia="仿宋" w:cs="仿宋"/>
          <w:color w:val="auto"/>
          <w:szCs w:val="28"/>
          <w:highlight w:val="none"/>
          <w:u w:val="single"/>
        </w:rPr>
        <w:t>内容（如有）：</w:t>
      </w:r>
      <w:r>
        <w:rPr>
          <w:rFonts w:hint="eastAsia" w:ascii="仿宋" w:hAnsi="仿宋" w:eastAsia="仿宋" w:cs="仿宋"/>
          <w:color w:val="auto"/>
          <w:szCs w:val="28"/>
          <w:highlight w:val="none"/>
          <w:u w:val="single"/>
          <w:lang w:val="en-US" w:eastAsia="zh-CN"/>
        </w:rPr>
        <w:t>/</w:t>
      </w:r>
    </w:p>
    <w:permEnd w:id="49"/>
    <w:p w14:paraId="4C717CB5">
      <w:pPr>
        <w:pStyle w:val="8"/>
        <w:widowControl/>
        <w:overflowPunct w:val="0"/>
        <w:adjustRightInd w:val="0"/>
        <w:snapToGrid w:val="0"/>
        <w:spacing w:line="560" w:lineRule="exact"/>
        <w:ind w:left="0" w:leftChars="0" w:firstLine="560" w:firstLineChars="200"/>
        <w:rPr>
          <w:rFonts w:ascii="仿宋" w:hAnsi="仿宋" w:eastAsia="仿宋" w:cs="仿宋"/>
          <w:color w:val="auto"/>
          <w:szCs w:val="28"/>
          <w:highlight w:val="none"/>
        </w:rPr>
      </w:pPr>
      <w:r>
        <w:rPr>
          <w:rFonts w:hint="eastAsia" w:ascii="仿宋" w:hAnsi="仿宋" w:eastAsia="仿宋" w:cs="仿宋"/>
          <w:color w:val="auto"/>
          <w:szCs w:val="28"/>
          <w:highlight w:val="none"/>
        </w:rPr>
        <w:t>8.3 支付规定：</w:t>
      </w:r>
    </w:p>
    <w:p w14:paraId="389A2777">
      <w:pPr>
        <w:widowControl/>
        <w:overflowPunct w:val="0"/>
        <w:adjustRightInd w:val="0"/>
        <w:snapToGrid w:val="0"/>
        <w:spacing w:line="56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8.3.1 乙方在向甲方收取进度款前，必须先行提供与进度款等额的</w:t>
      </w:r>
      <w:r>
        <w:rPr>
          <w:rFonts w:hint="eastAsia" w:ascii="仿宋" w:hAnsi="仿宋" w:eastAsia="仿宋" w:cs="仿宋"/>
          <w:color w:val="auto"/>
          <w:kern w:val="0"/>
          <w:sz w:val="28"/>
          <w:szCs w:val="28"/>
          <w:highlight w:val="none"/>
          <w:lang w:val="en-US" w:eastAsia="zh-CN"/>
        </w:rPr>
        <w:t>真实有效、</w:t>
      </w:r>
      <w:r>
        <w:rPr>
          <w:rFonts w:hint="eastAsia" w:ascii="仿宋" w:hAnsi="仿宋" w:eastAsia="仿宋" w:cs="仿宋"/>
          <w:color w:val="auto"/>
          <w:szCs w:val="28"/>
          <w:highlight w:val="none"/>
        </w:rPr>
        <w:t>合法完税票据，否则，甲方有权顺延付款时间而无需承担任何违约责任。乙方在收取结算款之前必须向甲方提供施工过程中全部的结算资料且与结算款等额的</w:t>
      </w:r>
      <w:r>
        <w:rPr>
          <w:rFonts w:hint="eastAsia" w:ascii="仿宋" w:hAnsi="仿宋" w:eastAsia="仿宋" w:cs="仿宋"/>
          <w:color w:val="auto"/>
          <w:kern w:val="0"/>
          <w:sz w:val="28"/>
          <w:szCs w:val="28"/>
          <w:highlight w:val="none"/>
          <w:lang w:val="en-US" w:eastAsia="zh-CN"/>
        </w:rPr>
        <w:t>真实有效、</w:t>
      </w:r>
      <w:r>
        <w:rPr>
          <w:rFonts w:hint="eastAsia" w:ascii="仿宋" w:hAnsi="仿宋" w:eastAsia="仿宋" w:cs="仿宋"/>
          <w:color w:val="auto"/>
          <w:szCs w:val="28"/>
          <w:highlight w:val="none"/>
        </w:rPr>
        <w:t>合法完税票据。如因乙方原因未按甲方要求在规定时间内提供完整的结算资料，甲方有权停付结算款，且不承担任何违约责任，乙方</w:t>
      </w:r>
      <w:r>
        <w:rPr>
          <w:rFonts w:hint="eastAsia" w:ascii="仿宋" w:hAnsi="仿宋" w:eastAsia="仿宋" w:cs="仿宋"/>
          <w:color w:val="auto"/>
          <w:szCs w:val="28"/>
          <w:highlight w:val="none"/>
          <w:lang w:val="en-US" w:eastAsia="zh-CN"/>
        </w:rPr>
        <w:t>对此无</w:t>
      </w:r>
      <w:r>
        <w:rPr>
          <w:rFonts w:hint="eastAsia" w:ascii="仿宋" w:hAnsi="仿宋" w:eastAsia="仿宋" w:cs="仿宋"/>
          <w:color w:val="auto"/>
          <w:szCs w:val="28"/>
          <w:highlight w:val="none"/>
        </w:rPr>
        <w:t>任何异议。必要时甲方有权直接将劳务工资支付给具体的施工人员，支付完毕即视为甲方已完成对乙方相应款项的支付义务，乙方对此无异议且仍应履行向甲方开具相应合法发票的义务。</w:t>
      </w:r>
    </w:p>
    <w:p w14:paraId="77C80C88">
      <w:pPr>
        <w:widowControl/>
        <w:overflowPunct w:val="0"/>
        <w:adjustRightInd w:val="0"/>
        <w:snapToGrid w:val="0"/>
        <w:spacing w:line="56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8.3.2 本合同项下，乙方应向甲方开具增值税专用发票，并承诺如下：</w:t>
      </w:r>
    </w:p>
    <w:p w14:paraId="5DD144F1">
      <w:pPr>
        <w:widowControl/>
        <w:overflowPunct w:val="0"/>
        <w:adjustRightInd w:val="0"/>
        <w:snapToGrid w:val="0"/>
        <w:spacing w:line="56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（1）及时开具发票；</w:t>
      </w:r>
    </w:p>
    <w:p w14:paraId="5EA427A0">
      <w:pPr>
        <w:widowControl/>
        <w:overflowPunct w:val="0"/>
        <w:adjustRightInd w:val="0"/>
        <w:snapToGrid w:val="0"/>
        <w:spacing w:line="56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（2）确保发票来源合法；</w:t>
      </w:r>
    </w:p>
    <w:p w14:paraId="6609D0B6">
      <w:pPr>
        <w:widowControl/>
        <w:overflowPunct w:val="0"/>
        <w:adjustRightInd w:val="0"/>
        <w:snapToGrid w:val="0"/>
        <w:spacing w:line="56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（3）确保发票真实有效且符合法律法规、税务机关的合规要求；</w:t>
      </w:r>
    </w:p>
    <w:p w14:paraId="3AB202E3">
      <w:pPr>
        <w:widowControl/>
        <w:overflowPunct w:val="0"/>
        <w:adjustRightInd w:val="0"/>
        <w:snapToGrid w:val="0"/>
        <w:spacing w:line="56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如乙方因违反以上承诺事项，开具的发票不规范、不合法、发票票面信息不真实或涉嫌虚开发票等导致甲方无法及时认证、抵扣发票或被认定为虚开等情形引起税务问题的，乙方需依法向甲方重新开具符合要求的发票，并向甲方承担赔偿责任，包括但不限于税款、滞纳金、罚款</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rPr>
        <w:t>相关损失</w:t>
      </w:r>
      <w:r>
        <w:rPr>
          <w:rFonts w:hint="eastAsia" w:ascii="仿宋" w:hAnsi="仿宋" w:eastAsia="仿宋" w:cs="仿宋"/>
          <w:color w:val="auto"/>
          <w:szCs w:val="28"/>
          <w:highlight w:val="none"/>
          <w:lang w:val="en-US" w:eastAsia="zh-CN"/>
        </w:rPr>
        <w:t>及甲方维权费用</w:t>
      </w:r>
      <w:r>
        <w:rPr>
          <w:rFonts w:hint="eastAsia" w:ascii="仿宋" w:hAnsi="仿宋" w:eastAsia="仿宋" w:cs="仿宋"/>
          <w:color w:val="auto"/>
          <w:szCs w:val="28"/>
          <w:highlight w:val="none"/>
        </w:rPr>
        <w:t>等。若乙方发票违规导致甲方损失，乙方除赔偿外，另按涉税金额20% 支付违约金。</w:t>
      </w:r>
    </w:p>
    <w:p w14:paraId="306A46CB">
      <w:pPr>
        <w:widowControl/>
        <w:overflowPunct w:val="0"/>
        <w:adjustRightInd w:val="0"/>
        <w:snapToGrid w:val="0"/>
        <w:spacing w:line="56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（4）若甲方从应付乙方款项中扣除了违约金、损失赔偿等合同约定任何款项的，乙方仍应按扣除前的款项金额开具增值税发票。</w:t>
      </w:r>
    </w:p>
    <w:p w14:paraId="582F707C">
      <w:pPr>
        <w:widowControl/>
        <w:overflowPunct w:val="0"/>
        <w:adjustRightInd w:val="0"/>
        <w:snapToGrid w:val="0"/>
        <w:spacing w:line="56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（5）本合同中约定的违约金均为含税金额，违约金发票的开取应按国家税法规定执行。</w:t>
      </w:r>
    </w:p>
    <w:p w14:paraId="6F5433E6">
      <w:pPr>
        <w:widowControl/>
        <w:numPr>
          <w:ilvl w:val="0"/>
          <w:numId w:val="0"/>
        </w:numPr>
        <w:overflowPunct w:val="0"/>
        <w:adjustRightInd w:val="0"/>
        <w:snapToGrid w:val="0"/>
        <w:spacing w:line="560" w:lineRule="exact"/>
        <w:ind w:firstLine="560"/>
        <w:rPr>
          <w:rFonts w:hint="eastAsia" w:ascii="仿宋" w:hAnsi="仿宋" w:eastAsia="仿宋" w:cs="仿宋"/>
          <w:b/>
          <w:bCs/>
          <w:color w:val="auto"/>
          <w:szCs w:val="28"/>
          <w:highlight w:val="none"/>
          <w:lang w:val="en-US" w:eastAsia="zh-CN"/>
        </w:rPr>
      </w:pPr>
      <w:r>
        <w:rPr>
          <w:rFonts w:hint="eastAsia" w:ascii="仿宋" w:hAnsi="仿宋" w:eastAsia="仿宋" w:cs="仿宋"/>
          <w:b/>
          <w:bCs/>
          <w:color w:val="auto"/>
          <w:szCs w:val="28"/>
          <w:highlight w:val="none"/>
        </w:rPr>
        <w:t>8.3.3 乙方在申报当月已完成工程款的同时必须同步提交上月全部“对下款项”的支付证明文件</w:t>
      </w:r>
      <w:r>
        <w:rPr>
          <w:rFonts w:hint="eastAsia" w:ascii="仿宋" w:hAnsi="仿宋" w:eastAsia="仿宋" w:cs="仿宋"/>
          <w:b/>
          <w:bCs/>
          <w:color w:val="auto"/>
          <w:szCs w:val="28"/>
          <w:highlight w:val="none"/>
          <w:lang w:eastAsia="zh-CN"/>
        </w:rPr>
        <w:t>（</w:t>
      </w:r>
      <w:r>
        <w:rPr>
          <w:rFonts w:hint="eastAsia" w:ascii="仿宋" w:hAnsi="仿宋" w:eastAsia="仿宋" w:cs="仿宋"/>
          <w:b/>
          <w:bCs/>
          <w:color w:val="auto"/>
          <w:szCs w:val="28"/>
          <w:highlight w:val="none"/>
        </w:rPr>
        <w:t>所称“对下款项”包括但不限于</w:t>
      </w:r>
      <w:r>
        <w:rPr>
          <w:rFonts w:hint="eastAsia" w:ascii="仿宋" w:hAnsi="仿宋" w:eastAsia="仿宋" w:cs="仿宋"/>
          <w:b/>
          <w:bCs/>
          <w:color w:val="auto"/>
          <w:szCs w:val="28"/>
          <w:highlight w:val="none"/>
          <w:lang w:val="en-US" w:eastAsia="zh-CN"/>
        </w:rPr>
        <w:t>乙方</w:t>
      </w:r>
      <w:r>
        <w:rPr>
          <w:rFonts w:hint="eastAsia" w:ascii="仿宋" w:hAnsi="仿宋" w:eastAsia="仿宋" w:cs="仿宋"/>
          <w:b/>
          <w:bCs/>
          <w:i w:val="0"/>
          <w:iCs w:val="0"/>
          <w:caps w:val="0"/>
          <w:color w:val="auto"/>
          <w:spacing w:val="0"/>
          <w:sz w:val="28"/>
          <w:szCs w:val="28"/>
          <w:highlight w:val="none"/>
          <w:shd w:val="clear"/>
        </w:rPr>
        <w:t>为本项目提供劳务的工人工资</w:t>
      </w:r>
      <w:r>
        <w:rPr>
          <w:rFonts w:hint="eastAsia" w:ascii="仿宋" w:hAnsi="仿宋" w:eastAsia="仿宋" w:cs="仿宋"/>
          <w:b/>
          <w:bCs/>
          <w:i w:val="0"/>
          <w:iCs w:val="0"/>
          <w:caps w:val="0"/>
          <w:color w:val="auto"/>
          <w:spacing w:val="0"/>
          <w:sz w:val="28"/>
          <w:szCs w:val="28"/>
          <w:highlight w:val="none"/>
          <w:shd w:val="clear"/>
          <w:lang w:eastAsia="zh-CN"/>
        </w:rPr>
        <w:t>、</w:t>
      </w:r>
      <w:r>
        <w:rPr>
          <w:rFonts w:hint="eastAsia" w:ascii="仿宋" w:hAnsi="仿宋" w:eastAsia="仿宋" w:cs="仿宋"/>
          <w:b/>
          <w:bCs/>
          <w:i w:val="0"/>
          <w:iCs w:val="0"/>
          <w:caps w:val="0"/>
          <w:color w:val="auto"/>
          <w:spacing w:val="0"/>
          <w:sz w:val="28"/>
          <w:szCs w:val="28"/>
          <w:highlight w:val="none"/>
          <w:shd w:val="clear"/>
        </w:rPr>
        <w:t>主要材料</w:t>
      </w:r>
      <w:r>
        <w:rPr>
          <w:rFonts w:hint="eastAsia" w:ascii="仿宋" w:hAnsi="仿宋" w:eastAsia="仿宋" w:cs="仿宋"/>
          <w:b/>
          <w:bCs/>
          <w:i w:val="0"/>
          <w:iCs w:val="0"/>
          <w:caps w:val="0"/>
          <w:color w:val="auto"/>
          <w:spacing w:val="0"/>
          <w:sz w:val="28"/>
          <w:szCs w:val="28"/>
          <w:highlight w:val="none"/>
          <w:shd w:val="clear"/>
          <w:lang w:val="en-US" w:eastAsia="zh-CN"/>
        </w:rPr>
        <w:t>设备采购款</w:t>
      </w:r>
      <w:r>
        <w:rPr>
          <w:rFonts w:hint="eastAsia" w:ascii="仿宋" w:hAnsi="仿宋" w:eastAsia="仿宋" w:cs="仿宋"/>
          <w:b/>
          <w:bCs/>
          <w:i w:val="0"/>
          <w:iCs w:val="0"/>
          <w:caps w:val="0"/>
          <w:color w:val="auto"/>
          <w:spacing w:val="0"/>
          <w:sz w:val="28"/>
          <w:szCs w:val="28"/>
          <w:highlight w:val="none"/>
          <w:shd w:val="clear"/>
        </w:rPr>
        <w:t>、机械租赁费</w:t>
      </w:r>
      <w:r>
        <w:rPr>
          <w:rFonts w:hint="eastAsia" w:ascii="仿宋" w:hAnsi="仿宋" w:eastAsia="仿宋" w:cs="仿宋"/>
          <w:b/>
          <w:bCs/>
          <w:i w:val="0"/>
          <w:iCs w:val="0"/>
          <w:caps w:val="0"/>
          <w:color w:val="auto"/>
          <w:spacing w:val="0"/>
          <w:sz w:val="28"/>
          <w:szCs w:val="28"/>
          <w:highlight w:val="none"/>
          <w:shd w:val="clear"/>
          <w:lang w:val="en-US" w:eastAsia="zh-CN"/>
        </w:rPr>
        <w:t>及</w:t>
      </w:r>
      <w:r>
        <w:rPr>
          <w:rFonts w:hint="eastAsia" w:ascii="仿宋" w:hAnsi="仿宋" w:eastAsia="仿宋" w:cs="仿宋"/>
          <w:b/>
          <w:bCs/>
          <w:i w:val="0"/>
          <w:iCs w:val="0"/>
          <w:caps w:val="0"/>
          <w:color w:val="auto"/>
          <w:spacing w:val="0"/>
          <w:sz w:val="28"/>
          <w:szCs w:val="28"/>
          <w:highlight w:val="none"/>
          <w:shd w:val="clear"/>
        </w:rPr>
        <w:t>其他基于本项目所产生的需向</w:t>
      </w:r>
      <w:r>
        <w:rPr>
          <w:rFonts w:hint="eastAsia" w:ascii="仿宋" w:hAnsi="仿宋" w:eastAsia="仿宋" w:cs="仿宋"/>
          <w:b/>
          <w:bCs/>
          <w:i w:val="0"/>
          <w:iCs w:val="0"/>
          <w:caps w:val="0"/>
          <w:color w:val="auto"/>
          <w:spacing w:val="0"/>
          <w:sz w:val="28"/>
          <w:szCs w:val="28"/>
          <w:highlight w:val="none"/>
          <w:shd w:val="clear"/>
          <w:lang w:val="en-US" w:eastAsia="zh-CN"/>
        </w:rPr>
        <w:t>对下</w:t>
      </w:r>
      <w:r>
        <w:rPr>
          <w:rFonts w:hint="eastAsia" w:ascii="仿宋" w:hAnsi="仿宋" w:eastAsia="仿宋" w:cs="仿宋"/>
          <w:b/>
          <w:bCs/>
          <w:i w:val="0"/>
          <w:iCs w:val="0"/>
          <w:caps w:val="0"/>
          <w:color w:val="auto"/>
          <w:spacing w:val="0"/>
          <w:sz w:val="28"/>
          <w:szCs w:val="28"/>
          <w:highlight w:val="none"/>
          <w:shd w:val="clear"/>
        </w:rPr>
        <w:t>第三方支付的款项</w:t>
      </w:r>
      <w:r>
        <w:rPr>
          <w:rFonts w:hint="eastAsia" w:ascii="仿宋" w:hAnsi="仿宋" w:eastAsia="仿宋" w:cs="仿宋"/>
          <w:b/>
          <w:bCs/>
          <w:color w:val="auto"/>
          <w:szCs w:val="28"/>
          <w:highlight w:val="none"/>
          <w:lang w:eastAsia="zh-CN"/>
        </w:rPr>
        <w:t>）。</w:t>
      </w:r>
    </w:p>
    <w:p w14:paraId="729AA6C7">
      <w:pPr>
        <w:widowControl/>
        <w:numPr>
          <w:ilvl w:val="-1"/>
          <w:numId w:val="0"/>
        </w:numPr>
        <w:overflowPunct w:val="0"/>
        <w:adjustRightInd w:val="0"/>
        <w:snapToGrid w:val="0"/>
        <w:spacing w:line="560" w:lineRule="exact"/>
        <w:ind w:firstLine="560"/>
        <w:rPr>
          <w:rFonts w:hint="eastAsia" w:ascii="仿宋" w:hAnsi="仿宋" w:eastAsia="仿宋" w:cs="仿宋"/>
          <w:color w:val="auto"/>
          <w:szCs w:val="28"/>
          <w:highlight w:val="none"/>
          <w:lang w:eastAsia="zh-CN"/>
        </w:rPr>
      </w:pP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lang w:val="en-US" w:eastAsia="zh-CN"/>
        </w:rPr>
        <w:t>1</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rPr>
        <w:t>工人工资</w:t>
      </w:r>
      <w:r>
        <w:rPr>
          <w:rFonts w:hint="eastAsia" w:ascii="仿宋" w:hAnsi="仿宋" w:eastAsia="仿宋" w:cs="仿宋"/>
          <w:color w:val="auto"/>
          <w:szCs w:val="28"/>
          <w:highlight w:val="none"/>
          <w:lang w:val="en-US" w:eastAsia="zh-CN"/>
        </w:rPr>
        <w:t>支付证明：</w:t>
      </w:r>
      <w:r>
        <w:rPr>
          <w:rFonts w:hint="eastAsia" w:ascii="仿宋" w:hAnsi="仿宋" w:eastAsia="仿宋" w:cs="仿宋"/>
          <w:color w:val="auto"/>
          <w:szCs w:val="28"/>
          <w:highlight w:val="none"/>
        </w:rPr>
        <w:t>工人工资发放表原件</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rPr>
        <w:t>必须有</w:t>
      </w:r>
      <w:r>
        <w:rPr>
          <w:rFonts w:hint="eastAsia" w:ascii="仿宋" w:hAnsi="仿宋" w:eastAsia="仿宋" w:cs="仿宋"/>
          <w:color w:val="auto"/>
          <w:szCs w:val="28"/>
          <w:highlight w:val="none"/>
          <w:lang w:eastAsia="zh-CN"/>
        </w:rPr>
        <w:t>乙方与工人</w:t>
      </w:r>
      <w:r>
        <w:rPr>
          <w:rFonts w:hint="eastAsia" w:ascii="仿宋" w:hAnsi="仿宋" w:eastAsia="仿宋" w:cs="仿宋"/>
          <w:color w:val="auto"/>
          <w:szCs w:val="28"/>
          <w:highlight w:val="none"/>
        </w:rPr>
        <w:t>双方签字及加盖公章和指模</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rPr>
        <w:t>工资发放表</w:t>
      </w:r>
      <w:r>
        <w:rPr>
          <w:rFonts w:hint="eastAsia" w:ascii="仿宋" w:hAnsi="仿宋" w:eastAsia="仿宋" w:cs="仿宋"/>
          <w:color w:val="auto"/>
          <w:szCs w:val="28"/>
          <w:highlight w:val="none"/>
          <w:lang w:val="en-US" w:eastAsia="zh-CN"/>
        </w:rPr>
        <w:t>原件</w:t>
      </w:r>
      <w:r>
        <w:rPr>
          <w:rFonts w:hint="eastAsia" w:ascii="仿宋" w:hAnsi="仿宋" w:eastAsia="仿宋" w:cs="仿宋"/>
          <w:color w:val="auto"/>
          <w:szCs w:val="28"/>
          <w:highlight w:val="none"/>
        </w:rPr>
        <w:t>留存在甲方项目商务部门存档</w:t>
      </w:r>
      <w:r>
        <w:rPr>
          <w:rFonts w:hint="eastAsia" w:ascii="仿宋" w:hAnsi="仿宋" w:eastAsia="仿宋" w:cs="仿宋"/>
          <w:color w:val="auto"/>
          <w:szCs w:val="28"/>
          <w:highlight w:val="none"/>
          <w:lang w:eastAsia="zh-CN"/>
        </w:rPr>
        <w:t>。</w:t>
      </w:r>
    </w:p>
    <w:p w14:paraId="4D09D6F0">
      <w:pPr>
        <w:widowControl/>
        <w:numPr>
          <w:ilvl w:val="-1"/>
          <w:numId w:val="0"/>
        </w:numPr>
        <w:overflowPunct w:val="0"/>
        <w:adjustRightInd w:val="0"/>
        <w:snapToGrid w:val="0"/>
        <w:spacing w:line="560" w:lineRule="exact"/>
        <w:ind w:firstLine="560" w:firstLineChars="200"/>
        <w:rPr>
          <w:rFonts w:hint="eastAsia" w:ascii="仿宋" w:hAnsi="仿宋" w:eastAsia="仿宋" w:cs="仿宋"/>
          <w:i w:val="0"/>
          <w:iCs w:val="0"/>
          <w:caps w:val="0"/>
          <w:color w:val="auto"/>
          <w:spacing w:val="0"/>
          <w:sz w:val="28"/>
          <w:szCs w:val="28"/>
          <w:highlight w:val="none"/>
          <w:shd w:val="clear"/>
        </w:rPr>
      </w:pP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lang w:val="en-US" w:eastAsia="zh-CN"/>
        </w:rPr>
        <w:t>2</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rPr>
        <w:t>其他对下款项支付证明</w:t>
      </w:r>
      <w:r>
        <w:rPr>
          <w:rFonts w:hint="eastAsia" w:ascii="仿宋" w:hAnsi="仿宋" w:eastAsia="仿宋" w:cs="仿宋"/>
          <w:color w:val="auto"/>
          <w:szCs w:val="28"/>
          <w:highlight w:val="none"/>
          <w:lang w:eastAsia="zh-CN"/>
        </w:rPr>
        <w:t>：</w:t>
      </w:r>
      <w:r>
        <w:rPr>
          <w:rFonts w:hint="eastAsia" w:ascii="仿宋" w:hAnsi="仿宋" w:eastAsia="仿宋" w:cs="仿宋"/>
          <w:i w:val="0"/>
          <w:iCs w:val="0"/>
          <w:caps w:val="0"/>
          <w:color w:val="auto"/>
          <w:spacing w:val="0"/>
          <w:sz w:val="28"/>
          <w:szCs w:val="28"/>
          <w:highlight w:val="none"/>
          <w:shd w:val="clear"/>
        </w:rPr>
        <w:t>包括但不限于对应的合同/协议复印件</w:t>
      </w:r>
      <w:r>
        <w:rPr>
          <w:rFonts w:hint="eastAsia" w:ascii="仿宋" w:hAnsi="仿宋" w:eastAsia="仿宋" w:cs="仿宋"/>
          <w:i w:val="0"/>
          <w:iCs w:val="0"/>
          <w:caps w:val="0"/>
          <w:color w:val="auto"/>
          <w:spacing w:val="0"/>
          <w:sz w:val="28"/>
          <w:szCs w:val="28"/>
          <w:highlight w:val="none"/>
          <w:shd w:val="clear"/>
          <w:lang w:eastAsia="zh-CN"/>
        </w:rPr>
        <w:t>（</w:t>
      </w:r>
      <w:r>
        <w:rPr>
          <w:rFonts w:hint="eastAsia" w:ascii="仿宋" w:hAnsi="仿宋" w:eastAsia="仿宋" w:cs="仿宋"/>
          <w:i w:val="0"/>
          <w:iCs w:val="0"/>
          <w:caps w:val="0"/>
          <w:color w:val="auto"/>
          <w:spacing w:val="0"/>
          <w:sz w:val="28"/>
          <w:szCs w:val="28"/>
          <w:highlight w:val="none"/>
          <w:shd w:val="clear"/>
          <w:lang w:val="en-US" w:eastAsia="zh-CN"/>
        </w:rPr>
        <w:t>如有</w:t>
      </w:r>
      <w:r>
        <w:rPr>
          <w:rFonts w:hint="eastAsia" w:ascii="仿宋" w:hAnsi="仿宋" w:eastAsia="仿宋" w:cs="仿宋"/>
          <w:i w:val="0"/>
          <w:iCs w:val="0"/>
          <w:caps w:val="0"/>
          <w:color w:val="auto"/>
          <w:spacing w:val="0"/>
          <w:sz w:val="28"/>
          <w:szCs w:val="28"/>
          <w:highlight w:val="none"/>
          <w:shd w:val="clear"/>
          <w:lang w:eastAsia="zh-CN"/>
        </w:rPr>
        <w:t>）、</w:t>
      </w:r>
      <w:r>
        <w:rPr>
          <w:rFonts w:hint="eastAsia" w:ascii="仿宋" w:hAnsi="仿宋" w:eastAsia="仿宋" w:cs="仿宋"/>
          <w:i w:val="0"/>
          <w:iCs w:val="0"/>
          <w:caps w:val="0"/>
          <w:color w:val="auto"/>
          <w:spacing w:val="0"/>
          <w:sz w:val="28"/>
          <w:szCs w:val="28"/>
          <w:highlight w:val="none"/>
          <w:shd w:val="clear"/>
        </w:rPr>
        <w:t>银行转账回单</w:t>
      </w:r>
      <w:r>
        <w:rPr>
          <w:rFonts w:hint="eastAsia" w:ascii="仿宋" w:hAnsi="仿宋" w:eastAsia="仿宋" w:cs="仿宋"/>
          <w:i w:val="0"/>
          <w:iCs w:val="0"/>
          <w:caps w:val="0"/>
          <w:color w:val="auto"/>
          <w:spacing w:val="0"/>
          <w:sz w:val="28"/>
          <w:szCs w:val="28"/>
          <w:highlight w:val="none"/>
          <w:shd w:val="clear"/>
          <w:lang w:val="en-US" w:eastAsia="zh-CN"/>
        </w:rPr>
        <w:t>复印件</w:t>
      </w:r>
      <w:r>
        <w:rPr>
          <w:rFonts w:hint="eastAsia" w:ascii="仿宋" w:hAnsi="仿宋" w:eastAsia="仿宋" w:cs="仿宋"/>
          <w:i w:val="0"/>
          <w:iCs w:val="0"/>
          <w:caps w:val="0"/>
          <w:color w:val="auto"/>
          <w:spacing w:val="0"/>
          <w:sz w:val="28"/>
          <w:szCs w:val="28"/>
          <w:highlight w:val="none"/>
          <w:shd w:val="clear"/>
        </w:rPr>
        <w:t>、供应商收款确认函</w:t>
      </w:r>
      <w:r>
        <w:rPr>
          <w:rFonts w:hint="eastAsia" w:ascii="仿宋" w:hAnsi="仿宋" w:eastAsia="仿宋" w:cs="仿宋"/>
          <w:i w:val="0"/>
          <w:iCs w:val="0"/>
          <w:caps w:val="0"/>
          <w:color w:val="auto"/>
          <w:spacing w:val="0"/>
          <w:sz w:val="28"/>
          <w:szCs w:val="28"/>
          <w:highlight w:val="none"/>
          <w:shd w:val="clear"/>
          <w:lang w:eastAsia="zh-CN"/>
        </w:rPr>
        <w:t>（</w:t>
      </w:r>
      <w:r>
        <w:rPr>
          <w:rFonts w:hint="eastAsia" w:ascii="仿宋" w:hAnsi="仿宋" w:eastAsia="仿宋" w:cs="仿宋"/>
          <w:i w:val="0"/>
          <w:iCs w:val="0"/>
          <w:caps w:val="0"/>
          <w:color w:val="auto"/>
          <w:spacing w:val="0"/>
          <w:sz w:val="28"/>
          <w:szCs w:val="28"/>
          <w:highlight w:val="none"/>
          <w:shd w:val="clear"/>
          <w:lang w:val="en-US" w:eastAsia="zh-CN"/>
        </w:rPr>
        <w:t>原件</w:t>
      </w:r>
      <w:r>
        <w:rPr>
          <w:rFonts w:hint="eastAsia" w:ascii="仿宋" w:hAnsi="仿宋" w:eastAsia="仿宋" w:cs="仿宋"/>
          <w:i w:val="0"/>
          <w:iCs w:val="0"/>
          <w:caps w:val="0"/>
          <w:color w:val="auto"/>
          <w:spacing w:val="0"/>
          <w:sz w:val="28"/>
          <w:szCs w:val="28"/>
          <w:highlight w:val="none"/>
          <w:shd w:val="clear"/>
          <w:lang w:eastAsia="zh-CN"/>
        </w:rPr>
        <w:t>）</w:t>
      </w:r>
      <w:r>
        <w:rPr>
          <w:rFonts w:hint="eastAsia" w:ascii="仿宋" w:hAnsi="仿宋" w:eastAsia="仿宋" w:cs="仿宋"/>
          <w:i w:val="0"/>
          <w:iCs w:val="0"/>
          <w:caps w:val="0"/>
          <w:color w:val="auto"/>
          <w:spacing w:val="0"/>
          <w:sz w:val="28"/>
          <w:szCs w:val="28"/>
          <w:highlight w:val="none"/>
          <w:shd w:val="clear"/>
        </w:rPr>
        <w:t>等，需能清晰证明对应款项已实际支付。</w:t>
      </w:r>
    </w:p>
    <w:p w14:paraId="54CCCC95">
      <w:pPr>
        <w:widowControl/>
        <w:numPr>
          <w:ilvl w:val="-1"/>
          <w:numId w:val="0"/>
        </w:numPr>
        <w:overflowPunct w:val="0"/>
        <w:adjustRightInd w:val="0"/>
        <w:snapToGrid w:val="0"/>
        <w:spacing w:line="560" w:lineRule="exact"/>
        <w:ind w:firstLine="560" w:firstLineChars="200"/>
        <w:rPr>
          <w:rFonts w:hint="eastAsia" w:ascii="仿宋" w:hAnsi="仿宋" w:eastAsia="仿宋" w:cs="仿宋"/>
          <w:i w:val="0"/>
          <w:iCs w:val="0"/>
          <w:caps w:val="0"/>
          <w:color w:val="auto"/>
          <w:spacing w:val="0"/>
          <w:sz w:val="28"/>
          <w:szCs w:val="28"/>
          <w:highlight w:val="none"/>
          <w:shd w:val="clear"/>
          <w:lang w:val="en-US" w:eastAsia="zh-CN"/>
        </w:rPr>
      </w:pPr>
      <w:r>
        <w:rPr>
          <w:rFonts w:hint="eastAsia" w:ascii="仿宋" w:hAnsi="仿宋" w:eastAsia="仿宋" w:cs="仿宋"/>
          <w:i w:val="0"/>
          <w:iCs w:val="0"/>
          <w:caps w:val="0"/>
          <w:color w:val="auto"/>
          <w:spacing w:val="0"/>
          <w:sz w:val="28"/>
          <w:szCs w:val="28"/>
          <w:highlight w:val="none"/>
          <w:shd w:val="clear"/>
          <w:lang w:eastAsia="zh-CN"/>
        </w:rPr>
        <w:t>（</w:t>
      </w:r>
      <w:r>
        <w:rPr>
          <w:rFonts w:hint="eastAsia" w:ascii="仿宋" w:hAnsi="仿宋" w:eastAsia="仿宋" w:cs="仿宋"/>
          <w:i w:val="0"/>
          <w:iCs w:val="0"/>
          <w:caps w:val="0"/>
          <w:color w:val="auto"/>
          <w:spacing w:val="0"/>
          <w:sz w:val="28"/>
          <w:szCs w:val="28"/>
          <w:highlight w:val="none"/>
          <w:shd w:val="clear"/>
          <w:lang w:val="en-US" w:eastAsia="zh-CN"/>
        </w:rPr>
        <w:t>3</w:t>
      </w:r>
      <w:r>
        <w:rPr>
          <w:rFonts w:hint="eastAsia" w:ascii="仿宋" w:hAnsi="仿宋" w:eastAsia="仿宋" w:cs="仿宋"/>
          <w:i w:val="0"/>
          <w:iCs w:val="0"/>
          <w:caps w:val="0"/>
          <w:color w:val="auto"/>
          <w:spacing w:val="0"/>
          <w:sz w:val="28"/>
          <w:szCs w:val="28"/>
          <w:highlight w:val="none"/>
          <w:shd w:val="clear"/>
          <w:lang w:eastAsia="zh-CN"/>
        </w:rPr>
        <w:t>）</w:t>
      </w:r>
      <w:r>
        <w:rPr>
          <w:rFonts w:hint="eastAsia" w:ascii="仿宋" w:hAnsi="仿宋" w:eastAsia="仿宋" w:cs="仿宋"/>
          <w:i w:val="0"/>
          <w:iCs w:val="0"/>
          <w:caps w:val="0"/>
          <w:color w:val="auto"/>
          <w:spacing w:val="0"/>
          <w:sz w:val="28"/>
          <w:szCs w:val="28"/>
          <w:highlight w:val="none"/>
          <w:shd w:val="clear"/>
          <w:lang w:val="en-US" w:eastAsia="zh-CN"/>
        </w:rPr>
        <w:t>乙方对下</w:t>
      </w:r>
      <w:r>
        <w:rPr>
          <w:rFonts w:hint="eastAsia" w:ascii="仿宋" w:hAnsi="仿宋" w:eastAsia="仿宋" w:cs="仿宋"/>
          <w:i w:val="0"/>
          <w:iCs w:val="0"/>
          <w:caps w:val="0"/>
          <w:color w:val="auto"/>
          <w:spacing w:val="0"/>
          <w:sz w:val="28"/>
          <w:szCs w:val="28"/>
          <w:highlight w:val="none"/>
          <w:shd w:val="clear"/>
        </w:rPr>
        <w:t>支付</w:t>
      </w:r>
      <w:r>
        <w:rPr>
          <w:rFonts w:hint="eastAsia" w:ascii="仿宋" w:hAnsi="仿宋" w:eastAsia="仿宋" w:cs="仿宋"/>
          <w:i w:val="0"/>
          <w:iCs w:val="0"/>
          <w:caps w:val="0"/>
          <w:color w:val="auto"/>
          <w:spacing w:val="0"/>
          <w:sz w:val="28"/>
          <w:szCs w:val="28"/>
          <w:highlight w:val="none"/>
          <w:shd w:val="clear"/>
          <w:lang w:val="en-US" w:eastAsia="zh-CN"/>
        </w:rPr>
        <w:t>完成情况承诺；</w:t>
      </w:r>
    </w:p>
    <w:p w14:paraId="75C164D8">
      <w:pPr>
        <w:widowControl/>
        <w:numPr>
          <w:ilvl w:val="-1"/>
          <w:numId w:val="0"/>
        </w:numPr>
        <w:overflowPunct w:val="0"/>
        <w:adjustRightInd w:val="0"/>
        <w:snapToGrid w:val="0"/>
        <w:spacing w:line="560" w:lineRule="exact"/>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lang w:val="en-US" w:eastAsia="zh-CN"/>
        </w:rPr>
        <w:t>8.3.3.1乙方在申报当月已完成工程款时，已清偿上月全部“对下款项”的支付，同时已保证所提交的上月全部“对下款项”的支付证明文件真实完整；</w:t>
      </w:r>
      <w:r>
        <w:rPr>
          <w:rFonts w:hint="eastAsia" w:ascii="仿宋" w:hAnsi="仿宋" w:eastAsia="仿宋" w:cs="仿宋"/>
          <w:color w:val="auto"/>
          <w:szCs w:val="28"/>
          <w:highlight w:val="none"/>
        </w:rPr>
        <w:t>若乙方未按要求提交证明文件，或提交</w:t>
      </w:r>
      <w:r>
        <w:rPr>
          <w:rFonts w:hint="eastAsia" w:ascii="仿宋" w:hAnsi="仿宋" w:eastAsia="仿宋" w:cs="仿宋"/>
          <w:color w:val="auto"/>
          <w:szCs w:val="28"/>
          <w:highlight w:val="none"/>
          <w:lang w:val="en-US" w:eastAsia="zh-CN"/>
        </w:rPr>
        <w:t>资料</w:t>
      </w:r>
      <w:r>
        <w:rPr>
          <w:rFonts w:hint="eastAsia" w:ascii="仿宋" w:hAnsi="仿宋" w:eastAsia="仿宋" w:cs="仿宋"/>
          <w:color w:val="auto"/>
          <w:szCs w:val="28"/>
          <w:highlight w:val="none"/>
        </w:rPr>
        <w:t>虚假、不完整，</w:t>
      </w:r>
      <w:r>
        <w:rPr>
          <w:rFonts w:hint="eastAsia" w:ascii="仿宋" w:hAnsi="仿宋" w:eastAsia="仿宋" w:cs="仿宋"/>
          <w:color w:val="auto"/>
          <w:szCs w:val="28"/>
          <w:highlight w:val="none"/>
          <w:lang w:val="en-US" w:eastAsia="zh-CN"/>
        </w:rPr>
        <w:t>后续项目由此产生的相关讨薪、维稳、诉讼及造成甲方损失均由乙方承担，且</w:t>
      </w:r>
      <w:r>
        <w:rPr>
          <w:rFonts w:hint="eastAsia" w:ascii="仿宋" w:hAnsi="仿宋" w:eastAsia="仿宋" w:cs="仿宋"/>
          <w:color w:val="auto"/>
          <w:szCs w:val="28"/>
          <w:highlight w:val="none"/>
        </w:rPr>
        <w:t>甲方有权暂停受理</w:t>
      </w:r>
      <w:r>
        <w:rPr>
          <w:rFonts w:hint="eastAsia" w:ascii="仿宋" w:hAnsi="仿宋" w:eastAsia="仿宋" w:cs="仿宋"/>
          <w:color w:val="auto"/>
          <w:szCs w:val="28"/>
          <w:highlight w:val="none"/>
          <w:lang w:val="en-US" w:eastAsia="zh-CN"/>
        </w:rPr>
        <w:t>相关</w:t>
      </w:r>
      <w:r>
        <w:rPr>
          <w:rFonts w:hint="eastAsia" w:ascii="仿宋" w:hAnsi="仿宋" w:eastAsia="仿宋" w:cs="仿宋"/>
          <w:color w:val="auto"/>
          <w:szCs w:val="28"/>
          <w:highlight w:val="none"/>
        </w:rPr>
        <w:t>工程款支付申请，直至乙方按要求补正。由此造成的工程款支付延迟，甲方不承担任何</w:t>
      </w:r>
      <w:r>
        <w:rPr>
          <w:rFonts w:hint="eastAsia" w:ascii="仿宋" w:hAnsi="仿宋" w:eastAsia="仿宋" w:cs="仿宋"/>
          <w:color w:val="auto"/>
          <w:szCs w:val="28"/>
          <w:highlight w:val="none"/>
          <w:lang w:val="en-US" w:eastAsia="zh-CN"/>
        </w:rPr>
        <w:t>逾期付款</w:t>
      </w:r>
      <w:r>
        <w:rPr>
          <w:rFonts w:hint="eastAsia" w:ascii="仿宋" w:hAnsi="仿宋" w:eastAsia="仿宋" w:cs="仿宋"/>
          <w:color w:val="auto"/>
          <w:szCs w:val="28"/>
          <w:highlight w:val="none"/>
        </w:rPr>
        <w:t>责任。</w:t>
      </w:r>
    </w:p>
    <w:p w14:paraId="55F514F4">
      <w:pPr>
        <w:widowControl/>
        <w:numPr>
          <w:ilvl w:val="-1"/>
          <w:numId w:val="0"/>
        </w:numPr>
        <w:overflowPunct w:val="0"/>
        <w:adjustRightInd w:val="0"/>
        <w:snapToGrid w:val="0"/>
        <w:spacing w:line="560" w:lineRule="exact"/>
        <w:ind w:firstLine="560" w:firstLineChars="200"/>
        <w:rPr>
          <w:rFonts w:hint="eastAsia" w:ascii="仿宋" w:hAnsi="仿宋" w:eastAsia="仿宋" w:cs="仿宋"/>
          <w:color w:val="auto"/>
          <w:szCs w:val="28"/>
          <w:highlight w:val="none"/>
          <w:lang w:eastAsia="zh-CN"/>
        </w:rPr>
      </w:pPr>
      <w:r>
        <w:rPr>
          <w:rFonts w:hint="eastAsia" w:ascii="仿宋" w:hAnsi="仿宋" w:eastAsia="仿宋" w:cs="仿宋"/>
          <w:color w:val="auto"/>
          <w:szCs w:val="28"/>
          <w:highlight w:val="none"/>
          <w:lang w:val="en-US" w:eastAsia="zh-CN"/>
        </w:rPr>
        <w:t>8.3.3.2</w:t>
      </w:r>
      <w:r>
        <w:rPr>
          <w:rFonts w:hint="eastAsia" w:ascii="仿宋" w:hAnsi="仿宋" w:eastAsia="仿宋" w:cs="仿宋"/>
          <w:color w:val="auto"/>
          <w:szCs w:val="28"/>
          <w:highlight w:val="none"/>
        </w:rPr>
        <w:t>无论甲方是否已审批或支付工程款</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lang w:val="en-US" w:eastAsia="zh-CN"/>
        </w:rPr>
        <w:t>乙方</w:t>
      </w:r>
      <w:r>
        <w:rPr>
          <w:rFonts w:hint="eastAsia" w:ascii="仿宋" w:hAnsi="仿宋" w:eastAsia="仿宋" w:cs="仿宋"/>
          <w:color w:val="auto"/>
          <w:szCs w:val="28"/>
          <w:highlight w:val="none"/>
        </w:rPr>
        <w:t>必须严格执行</w:t>
      </w:r>
      <w:r>
        <w:rPr>
          <w:rFonts w:hint="eastAsia" w:ascii="仿宋" w:hAnsi="仿宋" w:eastAsia="仿宋" w:cs="仿宋"/>
          <w:color w:val="auto"/>
          <w:szCs w:val="28"/>
          <w:highlight w:val="none"/>
          <w:lang w:val="en-US" w:eastAsia="zh-CN"/>
        </w:rPr>
        <w:t>对下合</w:t>
      </w:r>
      <w:r>
        <w:rPr>
          <w:rFonts w:hint="eastAsia" w:ascii="仿宋" w:hAnsi="仿宋" w:eastAsia="仿宋" w:cs="仿宋"/>
          <w:color w:val="auto"/>
          <w:szCs w:val="28"/>
          <w:highlight w:val="none"/>
        </w:rPr>
        <w:t>同，如期向供应商付款。若甲方核查发现</w:t>
      </w:r>
      <w:r>
        <w:rPr>
          <w:rFonts w:hint="eastAsia" w:ascii="仿宋" w:hAnsi="仿宋" w:eastAsia="仿宋" w:cs="仿宋"/>
          <w:color w:val="auto"/>
          <w:szCs w:val="28"/>
          <w:highlight w:val="none"/>
          <w:lang w:val="en-US" w:eastAsia="zh-CN"/>
        </w:rPr>
        <w:t>因</w:t>
      </w:r>
      <w:r>
        <w:rPr>
          <w:rFonts w:hint="eastAsia" w:ascii="仿宋" w:hAnsi="仿宋" w:eastAsia="仿宋" w:cs="仿宋"/>
          <w:color w:val="auto"/>
          <w:szCs w:val="28"/>
          <w:highlight w:val="none"/>
        </w:rPr>
        <w:t>乙方截留、挪用工程款未及时足额支付对下款项</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rPr>
        <w:t>导致施工现场</w:t>
      </w:r>
      <w:r>
        <w:rPr>
          <w:rFonts w:hint="eastAsia" w:ascii="仿宋" w:hAnsi="仿宋" w:eastAsia="仿宋" w:cs="仿宋"/>
          <w:color w:val="auto"/>
          <w:szCs w:val="28"/>
          <w:highlight w:val="none"/>
          <w:lang w:val="en-US" w:eastAsia="zh-CN"/>
        </w:rPr>
        <w:t>、甲方办公场所等</w:t>
      </w:r>
      <w:r>
        <w:rPr>
          <w:rFonts w:hint="eastAsia" w:ascii="仿宋" w:hAnsi="仿宋" w:eastAsia="仿宋" w:cs="仿宋"/>
          <w:color w:val="auto"/>
          <w:szCs w:val="28"/>
          <w:highlight w:val="none"/>
        </w:rPr>
        <w:t>发生讨薪事件、群体事件</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lang w:val="en-US" w:eastAsia="zh-CN"/>
        </w:rPr>
        <w:t>投诉上访</w:t>
      </w:r>
      <w:r>
        <w:rPr>
          <w:rFonts w:hint="eastAsia" w:ascii="仿宋" w:hAnsi="仿宋" w:eastAsia="仿宋" w:cs="仿宋"/>
          <w:color w:val="auto"/>
          <w:szCs w:val="28"/>
          <w:highlight w:val="none"/>
        </w:rPr>
        <w:t>或其他影响项目正常施工秩序的情形，</w:t>
      </w:r>
      <w:r>
        <w:rPr>
          <w:rFonts w:hint="eastAsia" w:ascii="仿宋" w:hAnsi="仿宋" w:eastAsia="仿宋" w:cs="仿宋"/>
          <w:color w:val="auto"/>
          <w:szCs w:val="28"/>
          <w:highlight w:val="none"/>
          <w:lang w:val="en-US" w:eastAsia="zh-CN"/>
        </w:rPr>
        <w:t>或导致甲方、建设单位被索赔发生</w:t>
      </w:r>
      <w:r>
        <w:rPr>
          <w:rFonts w:hint="eastAsia" w:ascii="仿宋" w:hAnsi="仿宋" w:eastAsia="仿宋" w:cs="仿宋"/>
          <w:color w:val="auto"/>
          <w:szCs w:val="28"/>
          <w:highlight w:val="none"/>
        </w:rPr>
        <w:t>货款/租赁款/工程款纠纷</w:t>
      </w:r>
      <w:r>
        <w:rPr>
          <w:rFonts w:hint="eastAsia" w:ascii="仿宋" w:hAnsi="仿宋" w:eastAsia="仿宋" w:cs="仿宋"/>
          <w:color w:val="auto"/>
          <w:szCs w:val="28"/>
          <w:highlight w:val="none"/>
          <w:lang w:val="en-US" w:eastAsia="zh-CN"/>
        </w:rPr>
        <w:t>或</w:t>
      </w:r>
      <w:r>
        <w:rPr>
          <w:rFonts w:hint="eastAsia" w:ascii="仿宋" w:hAnsi="仿宋" w:eastAsia="仿宋" w:cs="仿宋"/>
          <w:color w:val="auto"/>
          <w:szCs w:val="28"/>
          <w:highlight w:val="none"/>
        </w:rPr>
        <w:t>诉讼仲裁</w:t>
      </w:r>
      <w:r>
        <w:rPr>
          <w:rFonts w:hint="eastAsia" w:ascii="仿宋" w:hAnsi="仿宋" w:eastAsia="仿宋" w:cs="仿宋"/>
          <w:color w:val="auto"/>
          <w:szCs w:val="28"/>
          <w:highlight w:val="none"/>
          <w:lang w:val="en-US" w:eastAsia="zh-CN"/>
        </w:rPr>
        <w:t>等情形的，</w:t>
      </w:r>
      <w:r>
        <w:rPr>
          <w:rFonts w:hint="eastAsia" w:ascii="仿宋" w:hAnsi="仿宋" w:eastAsia="仿宋" w:cs="仿宋"/>
          <w:color w:val="auto"/>
          <w:szCs w:val="28"/>
          <w:highlight w:val="none"/>
        </w:rPr>
        <w:t>乙方应承担全部责任，每发</w:t>
      </w:r>
      <w:r>
        <w:rPr>
          <w:rFonts w:hint="eastAsia" w:ascii="仿宋" w:hAnsi="仿宋" w:eastAsia="仿宋" w:cs="仿宋"/>
          <w:color w:val="auto"/>
          <w:szCs w:val="28"/>
          <w:highlight w:val="none"/>
          <w:lang w:val="en-US" w:eastAsia="zh-CN"/>
        </w:rPr>
        <w:t>生</w:t>
      </w:r>
      <w:r>
        <w:rPr>
          <w:rFonts w:hint="eastAsia" w:ascii="仿宋" w:hAnsi="仿宋" w:eastAsia="仿宋" w:cs="仿宋"/>
          <w:color w:val="auto"/>
          <w:szCs w:val="28"/>
          <w:highlight w:val="none"/>
        </w:rPr>
        <w:t>一次，</w:t>
      </w:r>
      <w:r>
        <w:rPr>
          <w:rFonts w:hint="eastAsia" w:ascii="仿宋" w:hAnsi="仿宋" w:eastAsia="仿宋" w:cs="仿宋"/>
          <w:color w:val="auto"/>
          <w:szCs w:val="28"/>
          <w:highlight w:val="none"/>
          <w:lang w:val="en-US" w:eastAsia="zh-CN"/>
        </w:rPr>
        <w:t>视为乙方违约，乙方自愿向甲方支付本合同暂定金额的3%的违约金，</w:t>
      </w:r>
      <w:r>
        <w:rPr>
          <w:rFonts w:hint="eastAsia" w:ascii="仿宋" w:hAnsi="仿宋" w:eastAsia="仿宋" w:cs="仿宋"/>
          <w:color w:val="auto"/>
          <w:szCs w:val="28"/>
          <w:highlight w:val="none"/>
        </w:rPr>
        <w:t>并赔偿甲方因此遭受的全部损失（包括但不限于律师费、诉讼费/仲裁费、为恢复施工秩序增加的额外费用</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rPr>
        <w:t>重新招标的损失</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rPr>
        <w:t>对</w:t>
      </w:r>
      <w:r>
        <w:rPr>
          <w:rFonts w:hint="eastAsia" w:ascii="仿宋" w:hAnsi="仿宋" w:eastAsia="仿宋" w:cs="仿宋"/>
          <w:color w:val="auto"/>
          <w:szCs w:val="28"/>
          <w:highlight w:val="none"/>
          <w:lang w:val="en-US" w:eastAsia="zh-CN"/>
        </w:rPr>
        <w:t>第三方</w:t>
      </w:r>
      <w:r>
        <w:rPr>
          <w:rFonts w:hint="eastAsia" w:ascii="仿宋" w:hAnsi="仿宋" w:eastAsia="仿宋" w:cs="仿宋"/>
          <w:color w:val="auto"/>
          <w:szCs w:val="28"/>
          <w:highlight w:val="none"/>
        </w:rPr>
        <w:t>支付的赔偿金、违约金等）</w:t>
      </w:r>
      <w:r>
        <w:rPr>
          <w:rFonts w:hint="eastAsia" w:ascii="仿宋" w:hAnsi="仿宋" w:eastAsia="仿宋" w:cs="仿宋"/>
          <w:color w:val="auto"/>
          <w:szCs w:val="28"/>
          <w:highlight w:val="none"/>
          <w:lang w:eastAsia="zh-CN"/>
        </w:rPr>
        <w:t>。</w:t>
      </w:r>
    </w:p>
    <w:p w14:paraId="427B2713">
      <w:pPr>
        <w:widowControl/>
        <w:numPr>
          <w:ilvl w:val="-1"/>
          <w:numId w:val="0"/>
        </w:numPr>
        <w:overflowPunct w:val="0"/>
        <w:adjustRightInd w:val="0"/>
        <w:snapToGrid w:val="0"/>
        <w:spacing w:line="560" w:lineRule="exact"/>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lang w:val="en-US" w:eastAsia="zh-CN"/>
        </w:rPr>
        <w:t>同时，</w:t>
      </w:r>
      <w:r>
        <w:rPr>
          <w:rFonts w:hint="eastAsia" w:ascii="仿宋" w:hAnsi="仿宋" w:eastAsia="仿宋" w:cs="仿宋"/>
          <w:color w:val="auto"/>
          <w:szCs w:val="28"/>
          <w:highlight w:val="none"/>
        </w:rPr>
        <w:t>甲方有权立即采取提取履约保函</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rPr>
        <w:t>扣除履约保证金、暂停审批后续工程款、从应付乙方的工程款中代扣对应款项直接支付给</w:t>
      </w:r>
      <w:r>
        <w:rPr>
          <w:rFonts w:hint="eastAsia" w:ascii="仿宋" w:hAnsi="仿宋" w:eastAsia="仿宋" w:cs="仿宋"/>
          <w:color w:val="auto"/>
          <w:szCs w:val="28"/>
          <w:highlight w:val="none"/>
          <w:lang w:val="en-US" w:eastAsia="zh-CN"/>
        </w:rPr>
        <w:t>相应</w:t>
      </w:r>
      <w:r>
        <w:rPr>
          <w:rFonts w:hint="eastAsia" w:ascii="仿宋" w:hAnsi="仿宋" w:eastAsia="仿宋" w:cs="仿宋"/>
          <w:color w:val="auto"/>
          <w:szCs w:val="28"/>
          <w:highlight w:val="none"/>
        </w:rPr>
        <w:t>权利人等措施，由此产生的一切费用及责任均由乙方承担</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lang w:val="en-US" w:eastAsia="zh-CN"/>
        </w:rPr>
        <w:t>且不免除乙方须承担的结算及开具发票等义务</w:t>
      </w:r>
      <w:r>
        <w:rPr>
          <w:rFonts w:hint="eastAsia" w:ascii="仿宋" w:hAnsi="仿宋" w:eastAsia="仿宋" w:cs="仿宋"/>
          <w:color w:val="auto"/>
          <w:szCs w:val="28"/>
          <w:highlight w:val="none"/>
        </w:rPr>
        <w:t>。</w:t>
      </w:r>
    </w:p>
    <w:p w14:paraId="66EAF9D5">
      <w:pPr>
        <w:pStyle w:val="7"/>
        <w:widowControl/>
        <w:overflowPunct w:val="0"/>
        <w:adjustRightInd w:val="0"/>
        <w:snapToGrid w:val="0"/>
        <w:spacing w:after="0" w:line="560" w:lineRule="exact"/>
        <w:rPr>
          <w:rFonts w:hint="eastAsia" w:ascii="仿宋" w:hAnsi="仿宋" w:eastAsia="仿宋" w:cs="仿宋"/>
          <w:color w:val="auto"/>
          <w:szCs w:val="28"/>
          <w:highlight w:val="none"/>
        </w:rPr>
      </w:pPr>
      <w:r>
        <w:rPr>
          <w:rFonts w:hint="eastAsia" w:ascii="仿宋" w:hAnsi="仿宋" w:eastAsia="仿宋" w:cs="仿宋"/>
          <w:color w:val="auto"/>
          <w:szCs w:val="28"/>
          <w:highlight w:val="none"/>
          <w:lang w:val="en-US" w:eastAsia="zh-CN"/>
        </w:rPr>
        <w:t xml:space="preserve">8.3.4 </w:t>
      </w:r>
      <w:r>
        <w:rPr>
          <w:rFonts w:hint="eastAsia" w:ascii="仿宋" w:hAnsi="仿宋" w:eastAsia="仿宋" w:cs="仿宋"/>
          <w:color w:val="auto"/>
          <w:szCs w:val="28"/>
          <w:highlight w:val="none"/>
        </w:rPr>
        <w:t>乙方确认，甲方向乙方支付的每一笔进度款及结算款，应以甲方收到本项目建设单位（业主）支付的</w:t>
      </w:r>
      <w:r>
        <w:rPr>
          <w:rFonts w:hint="eastAsia" w:ascii="仿宋" w:hAnsi="仿宋" w:eastAsia="仿宋" w:cs="仿宋"/>
          <w:bCs w:val="0"/>
          <w:color w:val="auto"/>
          <w:kern w:val="2"/>
          <w:sz w:val="28"/>
          <w:szCs w:val="28"/>
          <w:highlight w:val="none"/>
          <w:lang w:eastAsia="zh-CN"/>
        </w:rPr>
        <w:t>预付款、</w:t>
      </w:r>
      <w:r>
        <w:rPr>
          <w:rFonts w:hint="eastAsia" w:ascii="仿宋" w:hAnsi="仿宋" w:eastAsia="仿宋" w:cs="仿宋"/>
          <w:bCs w:val="0"/>
          <w:color w:val="auto"/>
          <w:kern w:val="2"/>
          <w:sz w:val="28"/>
          <w:szCs w:val="28"/>
          <w:highlight w:val="none"/>
        </w:rPr>
        <w:t>进度款</w:t>
      </w:r>
      <w:r>
        <w:rPr>
          <w:rFonts w:hint="eastAsia" w:ascii="仿宋" w:hAnsi="仿宋" w:eastAsia="仿宋" w:cs="仿宋"/>
          <w:bCs w:val="0"/>
          <w:color w:val="auto"/>
          <w:kern w:val="2"/>
          <w:sz w:val="28"/>
          <w:szCs w:val="28"/>
          <w:highlight w:val="none"/>
          <w:lang w:eastAsia="zh-CN"/>
        </w:rPr>
        <w:t>、</w:t>
      </w:r>
      <w:r>
        <w:rPr>
          <w:rFonts w:hint="eastAsia" w:ascii="仿宋" w:hAnsi="仿宋" w:eastAsia="仿宋" w:cs="仿宋"/>
          <w:bCs w:val="0"/>
          <w:color w:val="auto"/>
          <w:kern w:val="2"/>
          <w:sz w:val="28"/>
          <w:szCs w:val="28"/>
          <w:highlight w:val="none"/>
        </w:rPr>
        <w:t>结算款</w:t>
      </w:r>
      <w:r>
        <w:rPr>
          <w:rFonts w:hint="eastAsia" w:ascii="仿宋" w:hAnsi="仿宋" w:eastAsia="仿宋" w:cs="仿宋"/>
          <w:bCs w:val="0"/>
          <w:color w:val="auto"/>
          <w:kern w:val="2"/>
          <w:sz w:val="28"/>
          <w:szCs w:val="28"/>
          <w:highlight w:val="none"/>
          <w:lang w:val="en-US" w:eastAsia="zh-CN"/>
        </w:rPr>
        <w:t>及</w:t>
      </w:r>
      <w:r>
        <w:rPr>
          <w:rFonts w:hint="eastAsia" w:ascii="仿宋" w:hAnsi="仿宋" w:eastAsia="仿宋" w:cs="仿宋"/>
          <w:bCs w:val="0"/>
          <w:color w:val="auto"/>
          <w:kern w:val="2"/>
          <w:sz w:val="28"/>
          <w:szCs w:val="28"/>
          <w:highlight w:val="none"/>
          <w:lang w:eastAsia="zh-CN"/>
        </w:rPr>
        <w:t>保修金</w:t>
      </w:r>
      <w:r>
        <w:rPr>
          <w:rFonts w:hint="eastAsia" w:ascii="仿宋" w:hAnsi="仿宋" w:eastAsia="仿宋" w:cs="仿宋"/>
          <w:color w:val="auto"/>
          <w:szCs w:val="28"/>
          <w:highlight w:val="none"/>
        </w:rPr>
        <w:t>为前提</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rPr>
        <w:t>甲方是否及时从建设单位获得工程款，不影响甲方按本合同约定对乙方完成的合格工程量进行确认和计量。但甲方对乙方的支付义务，以甲方实际收到建设单位就乙方所完成工程部分对应的款项为条件</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rPr>
        <w:t>且以甲方盖公章确认的工程进度书或结算书为准，否则甲方有权</w:t>
      </w:r>
      <w:r>
        <w:rPr>
          <w:rFonts w:hint="eastAsia" w:ascii="仿宋" w:hAnsi="仿宋" w:eastAsia="仿宋" w:cs="仿宋"/>
          <w:color w:val="auto"/>
          <w:szCs w:val="28"/>
          <w:highlight w:val="none"/>
          <w:lang w:val="en-US" w:eastAsia="zh-CN"/>
        </w:rPr>
        <w:t>拒绝</w:t>
      </w:r>
      <w:r>
        <w:rPr>
          <w:rFonts w:hint="eastAsia" w:ascii="仿宋" w:hAnsi="仿宋" w:eastAsia="仿宋" w:cs="仿宋"/>
          <w:color w:val="auto"/>
          <w:szCs w:val="28"/>
          <w:highlight w:val="none"/>
        </w:rPr>
        <w:t>支付乙方相应款项。即自甲方收到建设单位（业主）工程款并扣除其他应扣款和违约金等费用后，</w:t>
      </w:r>
      <w:r>
        <w:rPr>
          <w:rFonts w:hint="eastAsia" w:ascii="仿宋" w:hAnsi="仿宋" w:eastAsia="仿宋" w:cs="仿宋"/>
          <w:color w:val="auto"/>
          <w:szCs w:val="28"/>
          <w:highlight w:val="none"/>
          <w:lang w:val="en-US" w:eastAsia="zh-CN"/>
        </w:rPr>
        <w:t>甲</w:t>
      </w:r>
      <w:r>
        <w:rPr>
          <w:rFonts w:hint="eastAsia" w:ascii="仿宋" w:hAnsi="仿宋" w:eastAsia="仿宋" w:cs="仿宋"/>
          <w:color w:val="auto"/>
          <w:szCs w:val="28"/>
          <w:highlight w:val="none"/>
        </w:rPr>
        <w:t>方按照要求向乙方支付相应款项。</w:t>
      </w:r>
    </w:p>
    <w:p w14:paraId="0F9A7F7B">
      <w:pPr>
        <w:pStyle w:val="7"/>
        <w:widowControl/>
        <w:overflowPunct w:val="0"/>
        <w:adjustRightInd w:val="0"/>
        <w:snapToGrid w:val="0"/>
        <w:spacing w:after="0" w:line="560" w:lineRule="exact"/>
        <w:rPr>
          <w:rFonts w:hint="eastAsia" w:ascii="仿宋" w:hAnsi="仿宋" w:eastAsia="仿宋" w:cs="仿宋"/>
          <w:color w:val="auto"/>
          <w:szCs w:val="28"/>
          <w:highlight w:val="none"/>
        </w:rPr>
      </w:pPr>
      <w:r>
        <w:rPr>
          <w:rFonts w:hint="eastAsia" w:ascii="仿宋" w:hAnsi="仿宋" w:eastAsia="仿宋" w:cs="仿宋"/>
          <w:color w:val="auto"/>
          <w:szCs w:val="28"/>
          <w:highlight w:val="none"/>
        </w:rPr>
        <w:t>乙方保证，自收到甲方进度款及结算款时优先足额支付人工费，如乙方有拖欠人工费情况发生，每发生一次，甲方将对乙方处罚5万元人民币；且乙方在任何情况下均不计取利息，亦不向甲方主张支付违约金及赔偿金，亦不得以缓付、迟付工程款为由停止施工。</w:t>
      </w:r>
    </w:p>
    <w:p w14:paraId="32E1DD9E">
      <w:pPr>
        <w:widowControl/>
        <w:overflowPunct w:val="0"/>
        <w:adjustRightInd w:val="0"/>
        <w:snapToGrid w:val="0"/>
        <w:spacing w:line="56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8.4 支付方式：本合同支付方式可采用以：</w:t>
      </w:r>
      <w:r>
        <w:rPr>
          <w:rFonts w:hint="eastAsia" w:ascii="仿宋" w:hAnsi="仿宋" w:eastAsia="仿宋" w:cs="仿宋"/>
          <w:b/>
          <w:color w:val="auto"/>
          <w:szCs w:val="28"/>
          <w:highlight w:val="none"/>
          <w:u w:val="single"/>
        </w:rPr>
        <w:t xml:space="preserve"> </w:t>
      </w:r>
      <w:r>
        <w:rPr>
          <w:rFonts w:hint="eastAsia" w:ascii="仿宋" w:hAnsi="仿宋" w:eastAsia="仿宋" w:cs="仿宋"/>
          <w:b/>
          <w:bCs/>
          <w:color w:val="auto"/>
          <w:highlight w:val="none"/>
          <w:u w:val="single"/>
        </w:rPr>
        <w:t>银行转账、银行承兑汇票、ABN或ABS 保理、信用证、供应链金融等方式进行支付。</w:t>
      </w:r>
      <w:r>
        <w:rPr>
          <w:rFonts w:hint="eastAsia" w:ascii="仿宋" w:hAnsi="仿宋" w:eastAsia="仿宋" w:cs="仿宋"/>
          <w:b/>
          <w:bCs/>
          <w:color w:val="auto"/>
          <w:highlight w:val="none"/>
          <w:u w:val="single"/>
          <w:lang w:val="en-US" w:eastAsia="zh-CN"/>
        </w:rPr>
        <w:t>收款</w:t>
      </w:r>
      <w:r>
        <w:rPr>
          <w:rFonts w:hint="eastAsia" w:ascii="仿宋" w:hAnsi="仿宋" w:eastAsia="仿宋" w:cs="仿宋"/>
          <w:color w:val="auto"/>
          <w:szCs w:val="28"/>
          <w:highlight w:val="none"/>
        </w:rPr>
        <w:t>账户为合同中乙方账户。若乙方银行资料有变更,变更资料应在支付前3个工作日随发票一起提交给甲方。因乙方提供的上述银行账户信息不符致使甲方付款迟延或付款错误，所造成的损失由乙方承担。</w:t>
      </w:r>
    </w:p>
    <w:p w14:paraId="7D313230">
      <w:pPr>
        <w:pStyle w:val="7"/>
        <w:widowControl/>
        <w:overflowPunct w:val="0"/>
        <w:adjustRightInd w:val="0"/>
        <w:snapToGrid w:val="0"/>
        <w:spacing w:after="0" w:line="560" w:lineRule="exact"/>
        <w:ind w:firstLine="560"/>
        <w:rPr>
          <w:rFonts w:hint="eastAsia" w:ascii="仿宋" w:hAnsi="仿宋" w:eastAsia="仿宋" w:cs="仿宋"/>
          <w:color w:val="auto"/>
          <w:highlight w:val="none"/>
        </w:rPr>
      </w:pPr>
      <w:r>
        <w:rPr>
          <w:rFonts w:hint="eastAsia" w:ascii="仿宋" w:hAnsi="仿宋" w:eastAsia="仿宋" w:cs="仿宋"/>
          <w:color w:val="auto"/>
          <w:highlight w:val="none"/>
        </w:rPr>
        <w:t>甲方以银行承兑汇票、ABN或ABS 保理、信用证、供应链金融等非现金方式支付时，产生的相关融资费用由</w:t>
      </w:r>
      <w:r>
        <w:rPr>
          <w:rFonts w:hint="eastAsia" w:ascii="仿宋" w:hAnsi="仿宋" w:eastAsia="仿宋" w:cs="仿宋"/>
          <w:b/>
          <w:bCs/>
          <w:color w:val="auto"/>
          <w:highlight w:val="none"/>
        </w:rPr>
        <w:sym w:font="Wingdings 2" w:char="0052"/>
      </w:r>
      <w:r>
        <w:rPr>
          <w:rFonts w:hint="eastAsia" w:ascii="仿宋" w:hAnsi="仿宋" w:eastAsia="仿宋" w:cs="仿宋"/>
          <w:b/>
          <w:bCs/>
          <w:color w:val="auto"/>
          <w:highlight w:val="none"/>
        </w:rPr>
        <w:t>甲方</w:t>
      </w:r>
      <w:r>
        <w:rPr>
          <w:rFonts w:hint="eastAsia" w:ascii="仿宋" w:hAnsi="仿宋" w:eastAsia="仿宋" w:cs="仿宋"/>
          <w:b/>
          <w:bCs/>
          <w:color w:val="auto"/>
          <w:highlight w:val="none"/>
        </w:rPr>
        <w:sym w:font="Wingdings 2" w:char="00A3"/>
      </w:r>
      <w:r>
        <w:rPr>
          <w:rFonts w:hint="eastAsia" w:ascii="仿宋" w:hAnsi="仿宋" w:eastAsia="仿宋" w:cs="仿宋"/>
          <w:b/>
          <w:bCs/>
          <w:color w:val="auto"/>
          <w:highlight w:val="none"/>
          <w:lang w:val="en-US" w:eastAsia="zh-CN"/>
        </w:rPr>
        <w:t>乙方</w:t>
      </w:r>
      <w:r>
        <w:rPr>
          <w:rFonts w:hint="eastAsia" w:ascii="仿宋" w:hAnsi="仿宋" w:eastAsia="仿宋" w:cs="仿宋"/>
          <w:color w:val="auto"/>
          <w:highlight w:val="none"/>
        </w:rPr>
        <w:t>承担。</w:t>
      </w:r>
    </w:p>
    <w:p w14:paraId="240E47CA">
      <w:pPr>
        <w:pStyle w:val="7"/>
        <w:widowControl/>
        <w:overflowPunct w:val="0"/>
        <w:adjustRightInd w:val="0"/>
        <w:snapToGrid w:val="0"/>
        <w:spacing w:after="0" w:line="560" w:lineRule="exact"/>
        <w:ind w:firstLine="560"/>
        <w:rPr>
          <w:rFonts w:hint="eastAsia" w:ascii="仿宋" w:hAnsi="仿宋" w:eastAsia="仿宋" w:cs="仿宋"/>
          <w:color w:val="auto"/>
          <w:szCs w:val="28"/>
          <w:highlight w:val="none"/>
          <w:u w:val="single"/>
          <w:lang w:eastAsia="zh-CN"/>
        </w:rPr>
      </w:pPr>
      <w:permStart w:id="50" w:edGrp="everyone"/>
      <w:r>
        <w:rPr>
          <w:rFonts w:ascii="仿宋" w:hAnsi="仿宋" w:eastAsia="仿宋" w:cs="仿宋"/>
          <w:color w:val="auto"/>
          <w:szCs w:val="28"/>
          <w:highlight w:val="none"/>
          <w:u w:val="single"/>
        </w:rPr>
        <w:t>补充</w:t>
      </w:r>
      <w:r>
        <w:rPr>
          <w:rFonts w:hint="eastAsia" w:ascii="仿宋" w:hAnsi="仿宋" w:eastAsia="仿宋" w:cs="仿宋"/>
          <w:color w:val="auto"/>
          <w:szCs w:val="28"/>
          <w:highlight w:val="none"/>
          <w:u w:val="single"/>
        </w:rPr>
        <w:t>/调整</w:t>
      </w:r>
      <w:r>
        <w:rPr>
          <w:rFonts w:ascii="仿宋" w:hAnsi="仿宋" w:eastAsia="仿宋" w:cs="仿宋"/>
          <w:color w:val="auto"/>
          <w:szCs w:val="28"/>
          <w:highlight w:val="none"/>
          <w:u w:val="single"/>
        </w:rPr>
        <w:t>内容（如有）：</w:t>
      </w:r>
      <w:r>
        <w:rPr>
          <w:rFonts w:hint="eastAsia" w:ascii="仿宋" w:hAnsi="仿宋" w:eastAsia="仿宋" w:cs="仿宋"/>
          <w:color w:val="auto"/>
          <w:szCs w:val="28"/>
          <w:highlight w:val="none"/>
          <w:u w:val="single"/>
          <w:lang w:val="en-US" w:eastAsia="zh-CN"/>
        </w:rPr>
        <w:t>/</w:t>
      </w:r>
    </w:p>
    <w:permEnd w:id="50"/>
    <w:p w14:paraId="73AFCCE0">
      <w:pPr>
        <w:widowControl/>
        <w:overflowPunct w:val="0"/>
        <w:adjustRightInd w:val="0"/>
        <w:snapToGrid w:val="0"/>
        <w:spacing w:line="560" w:lineRule="exact"/>
        <w:ind w:firstLine="560"/>
        <w:rPr>
          <w:rFonts w:ascii="仿宋" w:hAnsi="仿宋" w:eastAsia="仿宋" w:cs="仿宋"/>
          <w:color w:val="auto"/>
          <w:szCs w:val="28"/>
          <w:highlight w:val="none"/>
        </w:rPr>
      </w:pPr>
    </w:p>
    <w:p w14:paraId="45894372">
      <w:pPr>
        <w:pStyle w:val="2"/>
        <w:keepNext w:val="0"/>
        <w:keepLines w:val="0"/>
        <w:widowControl/>
        <w:overflowPunct w:val="0"/>
        <w:adjustRightInd w:val="0"/>
        <w:snapToGrid w:val="0"/>
        <w:spacing w:line="560" w:lineRule="exact"/>
        <w:ind w:firstLine="562"/>
        <w:rPr>
          <w:rFonts w:ascii="仿宋" w:hAnsi="仿宋" w:cs="仿宋"/>
          <w:color w:val="auto"/>
          <w:highlight w:val="none"/>
        </w:rPr>
      </w:pPr>
      <w:bookmarkStart w:id="19" w:name="_Toc16453"/>
      <w:bookmarkStart w:id="20" w:name="_Toc25536"/>
      <w:r>
        <w:rPr>
          <w:rFonts w:hint="eastAsia" w:ascii="仿宋" w:hAnsi="仿宋" w:cs="仿宋"/>
          <w:color w:val="auto"/>
          <w:highlight w:val="none"/>
        </w:rPr>
        <w:t>第九条 工程计量与结算</w:t>
      </w:r>
      <w:bookmarkEnd w:id="19"/>
      <w:bookmarkEnd w:id="20"/>
    </w:p>
    <w:p w14:paraId="167D0650">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9.1 工程量的确认：按</w:t>
      </w:r>
      <w:r>
        <w:rPr>
          <w:rFonts w:hint="eastAsia" w:ascii="仿宋" w:hAnsi="仿宋" w:eastAsia="仿宋" w:cs="仿宋"/>
          <w:color w:val="auto"/>
          <w:szCs w:val="28"/>
          <w:highlight w:val="none"/>
        </w:rPr>
        <w:t>经甲方审批的施工方案、施工图纸、设计说明、技术变更、技术交底为准</w:t>
      </w:r>
      <w:r>
        <w:rPr>
          <w:rFonts w:hint="eastAsia" w:ascii="仿宋" w:hAnsi="仿宋" w:eastAsia="仿宋" w:cs="仿宋"/>
          <w:color w:val="auto"/>
          <w:highlight w:val="none"/>
        </w:rPr>
        <w:t>及合同计量规则计算确认。</w:t>
      </w:r>
    </w:p>
    <w:p w14:paraId="594E3967">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9.2 工程量的计算方法：本合同清单工程量为暂定量，结算按本合同约定的计量规则计取。本合同履行过程中，若超过本合同工期或已达本合同金额上限的，乙方知晓并同意无条件按以下约定执行：</w:t>
      </w:r>
    </w:p>
    <w:p w14:paraId="08E1744A">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9.2.1 甲方不同意乙方继续施工的，则本合同因履行完毕而终止；</w:t>
      </w:r>
    </w:p>
    <w:p w14:paraId="780A558E">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9.2.2 如甲方因实际情况需要乙方继续施工的，乙方同意按甲方的书面通知继续施工，同时，乙方应配合落实甲方相关的管理规定；</w:t>
      </w:r>
    </w:p>
    <w:p w14:paraId="23173136">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9.2.3 如甲方未发送继续施工的书面通知，但乙方继续施工的，则甲方不予认可、不予计量超出本合同工期或本合同暂定总金额的工程量。</w:t>
      </w:r>
    </w:p>
    <w:p w14:paraId="2C0E2E35">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9.</w:t>
      </w:r>
      <w:bookmarkStart w:id="21" w:name="_Hlk518501932"/>
      <w:r>
        <w:rPr>
          <w:rFonts w:hint="eastAsia" w:ascii="仿宋" w:hAnsi="仿宋" w:eastAsia="仿宋" w:cs="仿宋"/>
          <w:color w:val="auto"/>
          <w:highlight w:val="none"/>
        </w:rPr>
        <w:t>3 合同履行过程中甲乙双方所签字</w:t>
      </w:r>
      <w:r>
        <w:rPr>
          <w:rFonts w:hint="eastAsia" w:ascii="仿宋" w:hAnsi="仿宋" w:eastAsia="仿宋" w:cs="仿宋"/>
          <w:color w:val="auto"/>
          <w:highlight w:val="none"/>
          <w:lang w:val="en-US" w:eastAsia="zh-CN"/>
        </w:rPr>
        <w:t>确认</w:t>
      </w:r>
      <w:r>
        <w:rPr>
          <w:rFonts w:hint="eastAsia" w:ascii="仿宋" w:hAnsi="仿宋" w:eastAsia="仿宋" w:cs="仿宋"/>
          <w:color w:val="auto"/>
          <w:highlight w:val="none"/>
        </w:rPr>
        <w:t>的中间</w:t>
      </w:r>
      <w:r>
        <w:rPr>
          <w:rFonts w:hint="eastAsia" w:ascii="仿宋" w:hAnsi="仿宋" w:eastAsia="仿宋" w:cs="仿宋"/>
          <w:color w:val="auto"/>
          <w:highlight w:val="none"/>
          <w:lang w:val="en-US" w:eastAsia="zh-CN"/>
        </w:rPr>
        <w:t>形象产值</w:t>
      </w:r>
      <w:r>
        <w:rPr>
          <w:rFonts w:hint="eastAsia" w:ascii="仿宋" w:hAnsi="仿宋" w:eastAsia="仿宋" w:cs="仿宋"/>
          <w:color w:val="auto"/>
          <w:highlight w:val="none"/>
        </w:rPr>
        <w:t>进度款仅作为过程</w:t>
      </w:r>
      <w:r>
        <w:rPr>
          <w:rFonts w:hint="eastAsia" w:ascii="仿宋" w:hAnsi="仿宋" w:eastAsia="仿宋" w:cs="仿宋"/>
          <w:color w:val="auto"/>
          <w:highlight w:val="none"/>
          <w:lang w:val="en-US" w:eastAsia="zh-CN"/>
        </w:rPr>
        <w:t>中阶段性</w:t>
      </w:r>
      <w:r>
        <w:rPr>
          <w:rFonts w:hint="eastAsia" w:ascii="仿宋" w:hAnsi="仿宋" w:eastAsia="仿宋" w:cs="仿宋"/>
          <w:color w:val="auto"/>
          <w:highlight w:val="none"/>
        </w:rPr>
        <w:t>付款依据,不作为最后的结算依据，最</w:t>
      </w:r>
      <w:r>
        <w:rPr>
          <w:rFonts w:hint="eastAsia" w:ascii="仿宋" w:hAnsi="仿宋" w:eastAsia="仿宋" w:cs="仿宋"/>
          <w:color w:val="auto"/>
          <w:highlight w:val="none"/>
          <w:lang w:eastAsia="zh-Hans"/>
        </w:rPr>
        <w:t>终结算价款</w:t>
      </w:r>
      <w:r>
        <w:rPr>
          <w:rFonts w:hint="eastAsia" w:ascii="仿宋" w:hAnsi="仿宋" w:eastAsia="仿宋" w:cs="仿宋"/>
          <w:color w:val="auto"/>
          <w:highlight w:val="none"/>
        </w:rPr>
        <w:t>乙方需提供双方签字确认的结算审核书。</w:t>
      </w:r>
      <w:bookmarkEnd w:id="21"/>
      <w:r>
        <w:rPr>
          <w:rFonts w:hint="eastAsia" w:ascii="仿宋" w:hAnsi="仿宋" w:eastAsia="仿宋" w:cs="仿宋"/>
          <w:color w:val="auto"/>
          <w:highlight w:val="none"/>
        </w:rPr>
        <w:t>乙方不得以甲乙双方确认的最终结算审核书之外的</w:t>
      </w:r>
      <w:r>
        <w:rPr>
          <w:rFonts w:hint="eastAsia" w:ascii="仿宋" w:hAnsi="仿宋" w:eastAsia="仿宋" w:cs="仿宋"/>
          <w:color w:val="auto"/>
          <w:highlight w:val="none"/>
          <w:lang w:val="en-US" w:eastAsia="zh-CN"/>
        </w:rPr>
        <w:t>文件或</w:t>
      </w:r>
      <w:r>
        <w:rPr>
          <w:rFonts w:hint="eastAsia" w:ascii="仿宋" w:hAnsi="仿宋" w:eastAsia="仿宋" w:cs="仿宋"/>
          <w:color w:val="auto"/>
          <w:highlight w:val="none"/>
        </w:rPr>
        <w:t>资料向甲方主张权利。</w:t>
      </w:r>
    </w:p>
    <w:p w14:paraId="5552C423">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9.4 现场签证及变更的结算与支付：发生合同外的费用时，乙方应注意收集和保留证据并在2个日历天内让甲方现场具体指示人签字及本合同指定的负责人确认其工作时间、工作内容、工作部位以及投入的设备、人员清单并附上必要的施工简图，工程量以现场实际发生量计算。乙方逾期（不论何种原因）未能以书面形式提出申请，则视为乙方自动放弃该部分费用，以后不得以任何理由向甲方进行索赔。结算单价按照合同约定单价（无约定单价按相似单价或根据合同同类单价水平双方协商确定新的单价），待建设单位审核批复后执行。对任何有关争议的价款在工程最终结算时解决并支付。签证费用的计取标准按照甲方公司的签证管理办法及零星用工机械管理办法的规定执行。</w:t>
      </w:r>
    </w:p>
    <w:p w14:paraId="07532A5D">
      <w:pPr>
        <w:widowControl/>
        <w:overflowPunct w:val="0"/>
        <w:adjustRightInd w:val="0"/>
        <w:snapToGrid w:val="0"/>
        <w:spacing w:line="560" w:lineRule="exact"/>
        <w:ind w:firstLine="560"/>
        <w:rPr>
          <w:rFonts w:hint="eastAsia" w:ascii="仿宋" w:hAnsi="仿宋" w:eastAsia="仿宋" w:cs="仿宋"/>
          <w:color w:val="auto"/>
          <w:szCs w:val="28"/>
          <w:highlight w:val="none"/>
        </w:rPr>
      </w:pPr>
      <w:r>
        <w:rPr>
          <w:rFonts w:hint="eastAsia" w:ascii="仿宋" w:hAnsi="仿宋" w:eastAsia="仿宋" w:cs="仿宋"/>
          <w:color w:val="auto"/>
          <w:highlight w:val="none"/>
        </w:rPr>
        <w:t>9.5 合同新增</w:t>
      </w:r>
      <w:r>
        <w:rPr>
          <w:rFonts w:hint="eastAsia" w:ascii="仿宋" w:hAnsi="仿宋" w:eastAsia="仿宋" w:cs="仿宋"/>
          <w:color w:val="auto"/>
          <w:szCs w:val="28"/>
          <w:highlight w:val="none"/>
        </w:rPr>
        <w:t>或者变更合同其他内容的，</w:t>
      </w:r>
      <w:r>
        <w:rPr>
          <w:rFonts w:hint="eastAsia" w:ascii="仿宋" w:hAnsi="仿宋" w:eastAsia="仿宋" w:cs="仿宋"/>
          <w:color w:val="auto"/>
          <w:highlight w:val="none"/>
        </w:rPr>
        <w:t>乙方</w:t>
      </w:r>
      <w:r>
        <w:rPr>
          <w:rFonts w:hint="eastAsia" w:ascii="仿宋" w:hAnsi="仿宋" w:eastAsia="仿宋" w:cs="仿宋"/>
          <w:color w:val="auto"/>
          <w:highlight w:val="none"/>
          <w:lang w:val="en-US" w:eastAsia="zh-CN"/>
        </w:rPr>
        <w:t>应在</w:t>
      </w:r>
      <w:permStart w:id="51" w:edGrp="everyone"/>
      <w:r>
        <w:rPr>
          <w:rFonts w:hint="eastAsia" w:ascii="仿宋" w:hAnsi="仿宋" w:eastAsia="仿宋" w:cs="仿宋"/>
          <w:color w:val="auto"/>
          <w:highlight w:val="none"/>
          <w:lang w:val="en-US" w:eastAsia="zh-CN"/>
        </w:rPr>
        <w:t>14天内</w:t>
      </w:r>
      <w:permEnd w:id="51"/>
      <w:r>
        <w:rPr>
          <w:rFonts w:hint="eastAsia" w:ascii="仿宋" w:hAnsi="仿宋" w:eastAsia="仿宋" w:cs="仿宋"/>
          <w:color w:val="auto"/>
          <w:highlight w:val="none"/>
        </w:rPr>
        <w:t>报甲方项目经理部审核，</w:t>
      </w:r>
      <w:r>
        <w:rPr>
          <w:rFonts w:hint="eastAsia" w:ascii="仿宋" w:hAnsi="仿宋" w:eastAsia="仿宋" w:cs="仿宋"/>
          <w:color w:val="auto"/>
          <w:szCs w:val="28"/>
          <w:highlight w:val="none"/>
          <w:lang w:val="en-US" w:eastAsia="zh-CN"/>
        </w:rPr>
        <w:t>且</w:t>
      </w:r>
      <w:r>
        <w:rPr>
          <w:rFonts w:hint="eastAsia" w:ascii="仿宋" w:hAnsi="仿宋" w:eastAsia="仿宋" w:cs="仿宋"/>
          <w:color w:val="auto"/>
          <w:szCs w:val="28"/>
          <w:highlight w:val="none"/>
        </w:rPr>
        <w:t>应积极配合落实甲方的相关管理规定。原则上本合同中有相同项的依据合同约定单价执行，合同无约定单价的可按相似单价或根据合同同类单价水平双方协商确定新的单价执行。最终确认工程量以本工程甲方审定为准。</w:t>
      </w:r>
    </w:p>
    <w:p w14:paraId="28435964">
      <w:pPr>
        <w:widowControl/>
        <w:overflowPunct w:val="0"/>
        <w:adjustRightInd w:val="0"/>
        <w:snapToGrid w:val="0"/>
        <w:spacing w:line="560" w:lineRule="exact"/>
        <w:ind w:firstLine="560"/>
        <w:rPr>
          <w:rFonts w:hint="eastAsia" w:ascii="仿宋" w:hAnsi="仿宋" w:eastAsia="仿宋" w:cs="仿宋"/>
          <w:color w:val="auto"/>
          <w:szCs w:val="28"/>
          <w:highlight w:val="none"/>
        </w:rPr>
      </w:pPr>
      <w:r>
        <w:rPr>
          <w:rFonts w:hint="eastAsia" w:ascii="仿宋" w:hAnsi="仿宋" w:eastAsia="仿宋" w:cs="仿宋"/>
          <w:color w:val="auto"/>
          <w:szCs w:val="28"/>
          <w:highlight w:val="none"/>
        </w:rPr>
        <w:t>因地质条件、原设计考虑不周、设计方案调整、建设单位指令及其他客观因素导致工程变更，合同清单外变更部分仍由乙方实施的，</w:t>
      </w:r>
      <w:r>
        <w:rPr>
          <w:rFonts w:hint="eastAsia" w:ascii="仿宋" w:hAnsi="仿宋" w:eastAsia="仿宋" w:cs="仿宋"/>
          <w:color w:val="auto"/>
          <w:szCs w:val="28"/>
          <w:highlight w:val="none"/>
          <w:lang w:val="en-US" w:eastAsia="zh-CN"/>
        </w:rPr>
        <w:t>且该部分内容纳入甲方与建设单位主合同结算范围的，</w:t>
      </w:r>
      <w:r>
        <w:rPr>
          <w:rFonts w:hint="eastAsia" w:ascii="仿宋" w:hAnsi="仿宋" w:eastAsia="仿宋" w:cs="仿宋"/>
          <w:color w:val="auto"/>
          <w:szCs w:val="28"/>
          <w:highlight w:val="none"/>
        </w:rPr>
        <w:t>变更部分的合同单价</w:t>
      </w:r>
      <w:r>
        <w:rPr>
          <w:rFonts w:hint="eastAsia" w:ascii="仿宋" w:hAnsi="仿宋" w:eastAsia="仿宋" w:cs="仿宋"/>
          <w:color w:val="auto"/>
          <w:szCs w:val="28"/>
          <w:highlight w:val="none"/>
          <w:lang w:val="en-US" w:eastAsia="zh-CN"/>
        </w:rPr>
        <w:t>经甲乙双方书面确认同意后，可参照主合同结算价及该分包合同对</w:t>
      </w:r>
      <w:r>
        <w:rPr>
          <w:rFonts w:hint="eastAsia" w:ascii="仿宋" w:hAnsi="仿宋" w:eastAsia="仿宋" w:cs="仿宋"/>
          <w:color w:val="auto"/>
          <w:szCs w:val="28"/>
          <w:highlight w:val="none"/>
        </w:rPr>
        <w:t>建设单位</w:t>
      </w:r>
      <w:r>
        <w:rPr>
          <w:rFonts w:hint="eastAsia" w:ascii="仿宋" w:hAnsi="仿宋" w:eastAsia="仿宋" w:cs="仿宋"/>
          <w:color w:val="auto"/>
          <w:szCs w:val="28"/>
          <w:highlight w:val="none"/>
          <w:lang w:val="en-US" w:eastAsia="zh-CN"/>
        </w:rPr>
        <w:t>主</w:t>
      </w:r>
      <w:r>
        <w:rPr>
          <w:rFonts w:hint="eastAsia" w:ascii="仿宋" w:hAnsi="仿宋" w:eastAsia="仿宋" w:cs="仿宋"/>
          <w:color w:val="auto"/>
          <w:szCs w:val="28"/>
          <w:highlight w:val="none"/>
        </w:rPr>
        <w:t>合同价下浮率</w:t>
      </w:r>
      <w:r>
        <w:rPr>
          <w:rFonts w:hint="eastAsia" w:ascii="仿宋" w:hAnsi="仿宋" w:eastAsia="仿宋" w:cs="仿宋"/>
          <w:color w:val="auto"/>
          <w:szCs w:val="28"/>
          <w:highlight w:val="none"/>
          <w:lang w:val="en-US" w:eastAsia="zh-CN"/>
        </w:rPr>
        <w:t>进行确认。</w:t>
      </w:r>
      <w:r>
        <w:rPr>
          <w:rFonts w:hint="eastAsia" w:ascii="仿宋" w:hAnsi="仿宋" w:eastAsia="仿宋" w:cs="仿宋"/>
          <w:b/>
          <w:bCs/>
          <w:color w:val="auto"/>
          <w:szCs w:val="28"/>
          <w:highlight w:val="none"/>
          <w:lang w:val="en-US" w:eastAsia="zh-CN"/>
        </w:rPr>
        <w:t>即</w:t>
      </w:r>
      <w:r>
        <w:rPr>
          <w:rFonts w:hint="eastAsia" w:ascii="仿宋" w:hAnsi="仿宋" w:eastAsia="仿宋" w:cs="仿宋"/>
          <w:b/>
          <w:bCs/>
          <w:color w:val="auto"/>
          <w:szCs w:val="28"/>
          <w:highlight w:val="none"/>
        </w:rPr>
        <w:t>变更部分的合同单价</w:t>
      </w:r>
      <w:r>
        <w:rPr>
          <w:rFonts w:hint="eastAsia" w:ascii="仿宋" w:hAnsi="仿宋" w:eastAsia="仿宋" w:cs="仿宋"/>
          <w:b/>
          <w:bCs/>
          <w:color w:val="auto"/>
          <w:szCs w:val="28"/>
          <w:highlight w:val="none"/>
          <w:lang w:val="en-US" w:eastAsia="zh-CN"/>
        </w:rPr>
        <w:t>=主合同</w:t>
      </w:r>
      <w:r>
        <w:rPr>
          <w:rFonts w:hint="eastAsia" w:ascii="仿宋" w:hAnsi="仿宋" w:eastAsia="仿宋" w:cs="仿宋"/>
          <w:b/>
          <w:bCs/>
          <w:color w:val="auto"/>
          <w:szCs w:val="28"/>
          <w:highlight w:val="none"/>
        </w:rPr>
        <w:t>结算价*（1-分包合同对建设单位</w:t>
      </w:r>
      <w:r>
        <w:rPr>
          <w:rFonts w:hint="eastAsia" w:ascii="仿宋" w:hAnsi="仿宋" w:eastAsia="仿宋" w:cs="仿宋"/>
          <w:b/>
          <w:bCs/>
          <w:color w:val="auto"/>
          <w:szCs w:val="28"/>
          <w:highlight w:val="none"/>
          <w:lang w:val="en-US" w:eastAsia="zh-CN"/>
        </w:rPr>
        <w:t>主</w:t>
      </w:r>
      <w:r>
        <w:rPr>
          <w:rFonts w:hint="eastAsia" w:ascii="仿宋" w:hAnsi="仿宋" w:eastAsia="仿宋" w:cs="仿宋"/>
          <w:b/>
          <w:bCs/>
          <w:color w:val="auto"/>
          <w:szCs w:val="28"/>
          <w:highlight w:val="none"/>
        </w:rPr>
        <w:t>合同价下浮率N%）。</w:t>
      </w:r>
    </w:p>
    <w:p w14:paraId="21CF7432">
      <w:pPr>
        <w:widowControl/>
        <w:overflowPunct w:val="0"/>
        <w:snapToGrid w:val="0"/>
        <w:spacing w:line="560" w:lineRule="exact"/>
        <w:ind w:firstLine="560"/>
        <w:contextualSpacing w:val="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rPr>
        <w:t>9.6 结算约定：乙方应在工程</w:t>
      </w:r>
      <w:r>
        <w:rPr>
          <w:rFonts w:hint="eastAsia" w:ascii="仿宋" w:hAnsi="仿宋" w:eastAsia="仿宋" w:cs="仿宋"/>
          <w:color w:val="auto"/>
          <w:highlight w:val="none"/>
          <w:lang w:eastAsia="zh-Hans"/>
        </w:rPr>
        <w:t>验收合格后</w:t>
      </w:r>
      <w:r>
        <w:rPr>
          <w:rFonts w:hint="eastAsia" w:ascii="仿宋" w:hAnsi="仿宋" w:eastAsia="仿宋" w:cs="仿宋"/>
          <w:color w:val="auto"/>
          <w:highlight w:val="none"/>
          <w:lang w:val="en-US" w:eastAsia="zh-CN"/>
        </w:rPr>
        <w:t>30个日历天</w:t>
      </w:r>
      <w:r>
        <w:rPr>
          <w:rFonts w:hint="eastAsia" w:ascii="仿宋" w:hAnsi="仿宋" w:eastAsia="仿宋" w:cs="仿宋"/>
          <w:color w:val="auto"/>
          <w:highlight w:val="none"/>
        </w:rPr>
        <w:t>内提供完整的分包结算书，甲方在60个日历天内完成审核，通过核对后双方签字确认核对结果。</w:t>
      </w:r>
      <w:r>
        <w:rPr>
          <w:rFonts w:hint="eastAsia" w:ascii="仿宋" w:hAnsi="仿宋" w:eastAsia="仿宋" w:cs="仿宋"/>
          <w:color w:val="auto"/>
          <w:highlight w:val="none"/>
          <w:lang w:val="en-US" w:eastAsia="zh-CN"/>
        </w:rPr>
        <w:t>如因乙方原因导致甲方无法完成结算审核的，所有责任由乙方承担。</w:t>
      </w:r>
    </w:p>
    <w:p w14:paraId="2E0AB61A">
      <w:pPr>
        <w:widowControl/>
        <w:overflowPunct w:val="0"/>
        <w:snapToGrid w:val="0"/>
        <w:spacing w:line="560" w:lineRule="exact"/>
        <w:ind w:firstLine="560"/>
        <w:contextualSpacing w:val="0"/>
        <w:jc w:val="left"/>
        <w:rPr>
          <w:rFonts w:hint="eastAsia" w:ascii="仿宋" w:hAnsi="仿宋" w:eastAsia="仿宋" w:cs="仿宋"/>
          <w:b w:val="0"/>
          <w:bCs w:val="0"/>
          <w:color w:val="auto"/>
          <w:szCs w:val="24"/>
          <w:highlight w:val="none"/>
          <w:lang w:val="en-US" w:eastAsia="zh-CN"/>
        </w:rPr>
      </w:pPr>
      <w:r>
        <w:rPr>
          <w:rFonts w:hint="eastAsia" w:ascii="仿宋" w:hAnsi="仿宋" w:eastAsia="仿宋" w:cs="仿宋"/>
          <w:color w:val="auto"/>
          <w:highlight w:val="none"/>
          <w:lang w:val="en-US" w:eastAsia="zh-CN"/>
        </w:rPr>
        <w:t>9.6.1</w:t>
      </w:r>
      <w:r>
        <w:rPr>
          <w:rFonts w:hint="eastAsia" w:ascii="仿宋" w:hAnsi="仿宋" w:eastAsia="仿宋" w:cs="仿宋"/>
          <w:bCs w:val="0"/>
          <w:color w:val="auto"/>
          <w:szCs w:val="24"/>
          <w:highlight w:val="none"/>
        </w:rPr>
        <w:t>乙方应严格按照合同约定的工程量计算规则和价格计算方法编制结算书，不得高估冒算。如果乙方编制的结算价款超出最终审定结算价款的10%，甲方有权按（乙方上报结算总价 - 最终审定结算总价）的30%要求乙方支付违约金</w:t>
      </w:r>
      <w:r>
        <w:rPr>
          <w:rFonts w:hint="eastAsia" w:ascii="仿宋" w:hAnsi="仿宋" w:eastAsia="仿宋" w:cs="仿宋"/>
          <w:b w:val="0"/>
          <w:bCs w:val="0"/>
          <w:color w:val="auto"/>
          <w:szCs w:val="24"/>
          <w:highlight w:val="none"/>
          <w:lang w:val="en-US" w:eastAsia="zh-CN"/>
        </w:rPr>
        <w:t>，违约金在最终结算价款中扣除。</w:t>
      </w:r>
    </w:p>
    <w:p w14:paraId="2550ABF6">
      <w:pPr>
        <w:rPr>
          <w:rFonts w:hint="default" w:eastAsia="仿宋"/>
          <w:color w:val="auto"/>
          <w:highlight w:val="none"/>
          <w:lang w:val="en-US" w:eastAsia="zh-CN"/>
        </w:rPr>
      </w:pPr>
      <w:r>
        <w:rPr>
          <w:rFonts w:hint="eastAsia"/>
          <w:b/>
          <w:bCs/>
          <w:color w:val="auto"/>
          <w:highlight w:val="none"/>
          <w:lang w:val="en-US" w:eastAsia="zh-CN"/>
        </w:rPr>
        <w:t>乙方保证，</w:t>
      </w:r>
      <w:r>
        <w:rPr>
          <w:rFonts w:hint="eastAsia" w:ascii="仿宋" w:hAnsi="仿宋" w:eastAsia="仿宋" w:cs="仿宋"/>
          <w:b/>
          <w:bCs/>
          <w:color w:val="auto"/>
          <w:szCs w:val="28"/>
          <w:highlight w:val="none"/>
        </w:rPr>
        <w:t>乙方上报结算申请资料</w:t>
      </w:r>
      <w:r>
        <w:rPr>
          <w:rFonts w:hint="eastAsia" w:ascii="仿宋" w:hAnsi="仿宋" w:eastAsia="仿宋" w:cs="仿宋"/>
          <w:b/>
          <w:bCs/>
          <w:color w:val="auto"/>
          <w:szCs w:val="28"/>
          <w:highlight w:val="none"/>
          <w:lang w:val="en-US" w:eastAsia="zh-CN"/>
        </w:rPr>
        <w:t>供甲方审核的同时，需要另行提供本合同项下全部工人工资台账明细至甲方备案(模版由甲方提供)，否则视为乙方违约，甲方有权顺延审核结算资料直至乙方提供为止。</w:t>
      </w:r>
    </w:p>
    <w:p w14:paraId="2CD53608">
      <w:pPr>
        <w:pStyle w:val="41"/>
        <w:widowControl/>
        <w:tabs>
          <w:tab w:val="left" w:pos="567"/>
        </w:tabs>
        <w:overflowPunct w:val="0"/>
        <w:adjustRightInd w:val="0"/>
        <w:snapToGrid w:val="0"/>
        <w:spacing w:line="560" w:lineRule="exact"/>
        <w:ind w:firstLine="562"/>
        <w:rPr>
          <w:rFonts w:ascii="仿宋" w:hAnsi="仿宋" w:eastAsia="仿宋" w:cs="仿宋"/>
          <w:b/>
          <w:bCs/>
          <w:color w:val="auto"/>
          <w:highlight w:val="none"/>
        </w:rPr>
      </w:pPr>
      <w:r>
        <w:rPr>
          <w:rFonts w:hint="eastAsia" w:ascii="仿宋" w:hAnsi="仿宋" w:eastAsia="仿宋" w:cs="仿宋"/>
          <w:b/>
          <w:bCs/>
          <w:color w:val="auto"/>
          <w:highlight w:val="none"/>
        </w:rPr>
        <w:t>9.7 特别提示：</w:t>
      </w:r>
    </w:p>
    <w:p w14:paraId="4B53C600">
      <w:pPr>
        <w:pStyle w:val="5"/>
        <w:widowControl/>
        <w:overflowPunct w:val="0"/>
        <w:adjustRightInd w:val="0"/>
        <w:snapToGrid w:val="0"/>
        <w:spacing w:line="560" w:lineRule="exact"/>
        <w:ind w:firstLine="562"/>
        <w:rPr>
          <w:rFonts w:hint="eastAsia" w:ascii="仿宋" w:hAnsi="仿宋" w:eastAsia="仿宋" w:cs="仿宋"/>
          <w:b/>
          <w:bCs/>
          <w:color w:val="auto"/>
          <w:sz w:val="28"/>
          <w:szCs w:val="28"/>
          <w:highlight w:val="none"/>
          <w:lang w:bidi="ar-SA"/>
        </w:rPr>
      </w:pPr>
      <w:r>
        <w:rPr>
          <w:rFonts w:hint="eastAsia" w:ascii="仿宋" w:hAnsi="仿宋" w:eastAsia="仿宋" w:cs="仿宋"/>
          <w:b/>
          <w:bCs/>
          <w:color w:val="auto"/>
          <w:kern w:val="2"/>
          <w:sz w:val="28"/>
          <w:szCs w:val="28"/>
          <w:highlight w:val="none"/>
          <w:lang w:bidi="ar-SA"/>
        </w:rPr>
        <w:t>9.7.1 乙方应严格遵守甲方</w:t>
      </w:r>
      <w:r>
        <w:rPr>
          <w:rFonts w:hint="eastAsia" w:ascii="仿宋" w:hAnsi="仿宋" w:eastAsia="仿宋" w:cs="仿宋"/>
          <w:b/>
          <w:bCs/>
          <w:color w:val="auto"/>
          <w:sz w:val="28"/>
          <w:szCs w:val="28"/>
          <w:highlight w:val="none"/>
          <w:lang w:bidi="ar-SA"/>
        </w:rPr>
        <w:t>《珠海建工控股集团有限公司项目现场签证/变更及零星支出管理办法》</w:t>
      </w:r>
      <w:r>
        <w:rPr>
          <w:rFonts w:hint="eastAsia" w:ascii="仿宋" w:hAnsi="仿宋" w:eastAsia="仿宋" w:cs="仿宋"/>
          <w:b/>
          <w:bCs/>
          <w:color w:val="auto"/>
          <w:kern w:val="2"/>
          <w:sz w:val="28"/>
          <w:szCs w:val="28"/>
          <w:highlight w:val="none"/>
          <w:lang w:eastAsia="zh-CN" w:bidi="ar-SA"/>
        </w:rPr>
        <w:t>《</w:t>
      </w:r>
      <w:r>
        <w:rPr>
          <w:rFonts w:hint="eastAsia" w:ascii="仿宋" w:hAnsi="仿宋" w:eastAsia="仿宋" w:cs="仿宋"/>
          <w:b/>
          <w:bCs/>
          <w:color w:val="auto"/>
          <w:sz w:val="28"/>
          <w:szCs w:val="28"/>
          <w:highlight w:val="none"/>
          <w:lang w:bidi="ar-SA"/>
        </w:rPr>
        <w:t>珠海建工控股集团有限公司</w:t>
      </w:r>
      <w:r>
        <w:rPr>
          <w:rFonts w:hint="eastAsia" w:ascii="仿宋" w:hAnsi="仿宋" w:eastAsia="仿宋" w:cs="仿宋"/>
          <w:b/>
          <w:bCs/>
          <w:color w:val="auto"/>
          <w:kern w:val="2"/>
          <w:sz w:val="28"/>
          <w:szCs w:val="28"/>
          <w:highlight w:val="none"/>
          <w:lang w:eastAsia="zh-CN" w:bidi="ar-SA"/>
        </w:rPr>
        <w:t>合同履行过程主要存在问题处理方案（修订）》</w:t>
      </w:r>
      <w:r>
        <w:rPr>
          <w:rFonts w:hint="eastAsia" w:ascii="仿宋" w:hAnsi="仿宋" w:eastAsia="仿宋" w:cs="仿宋"/>
          <w:b/>
          <w:bCs/>
          <w:color w:val="auto"/>
          <w:kern w:val="2"/>
          <w:sz w:val="28"/>
          <w:szCs w:val="28"/>
          <w:highlight w:val="none"/>
          <w:lang w:bidi="ar-SA"/>
        </w:rPr>
        <w:t xml:space="preserve">相关规定。如发生无效签证，一律不得计量及结算。乙方对此提示是明知的，并对此无异议。 </w:t>
      </w:r>
    </w:p>
    <w:p w14:paraId="5E8D978E">
      <w:pPr>
        <w:pStyle w:val="41"/>
        <w:widowControl/>
        <w:tabs>
          <w:tab w:val="left" w:pos="567"/>
        </w:tabs>
        <w:overflowPunct w:val="0"/>
        <w:adjustRightInd w:val="0"/>
        <w:snapToGrid w:val="0"/>
        <w:spacing w:line="560" w:lineRule="exact"/>
        <w:ind w:firstLine="562"/>
        <w:rPr>
          <w:rFonts w:ascii="仿宋" w:hAnsi="仿宋" w:eastAsia="仿宋" w:cs="仿宋"/>
          <w:color w:val="auto"/>
          <w:szCs w:val="28"/>
          <w:highlight w:val="none"/>
        </w:rPr>
      </w:pPr>
      <w:r>
        <w:rPr>
          <w:rFonts w:hint="eastAsia" w:ascii="仿宋" w:hAnsi="仿宋" w:eastAsia="仿宋" w:cs="仿宋"/>
          <w:b/>
          <w:bCs/>
          <w:color w:val="auto"/>
          <w:szCs w:val="28"/>
          <w:highlight w:val="none"/>
        </w:rPr>
        <w:t>9.7.2 施工方案引起的合同清单调整，如较合同原清单金额累计增加超过30%的，须通过甲方公司总部审批后乙方才能实施。未经甲方公司总部审批即施工的，甲方将不予计入分包结算。对造成审批失职的甲方人员，甲方将追究其相关责任。</w:t>
      </w:r>
    </w:p>
    <w:p w14:paraId="70720E36">
      <w:pPr>
        <w:pStyle w:val="7"/>
        <w:widowControl/>
        <w:numPr>
          <w:ilvl w:val="255"/>
          <w:numId w:val="0"/>
        </w:numPr>
        <w:overflowPunct w:val="0"/>
        <w:adjustRightInd w:val="0"/>
        <w:snapToGrid w:val="0"/>
        <w:spacing w:after="0" w:line="560" w:lineRule="exact"/>
        <w:ind w:firstLine="562" w:firstLineChars="200"/>
        <w:rPr>
          <w:rFonts w:ascii="仿宋" w:hAnsi="仿宋" w:eastAsia="仿宋" w:cs="仿宋"/>
          <w:b/>
          <w:bCs/>
          <w:color w:val="auto"/>
          <w:szCs w:val="28"/>
          <w:highlight w:val="none"/>
        </w:rPr>
      </w:pPr>
      <w:r>
        <w:rPr>
          <w:rFonts w:hint="eastAsia" w:ascii="仿宋" w:hAnsi="仿宋" w:eastAsia="仿宋" w:cs="仿宋"/>
          <w:b/>
          <w:bCs/>
          <w:color w:val="auto"/>
          <w:kern w:val="0"/>
          <w:szCs w:val="28"/>
          <w:highlight w:val="none"/>
        </w:rPr>
        <w:t>9.7.3 如遇合同外内容或新增项目，未有甲方项目经理签字的指令，乙方不得擅自进场或施工。否则，甲方有权对乙方擅自进场施工的部分不予计量及结算。</w:t>
      </w:r>
    </w:p>
    <w:p w14:paraId="26793269">
      <w:pPr>
        <w:pStyle w:val="7"/>
        <w:widowControl/>
        <w:numPr>
          <w:ilvl w:val="255"/>
          <w:numId w:val="0"/>
        </w:numPr>
        <w:overflowPunct w:val="0"/>
        <w:adjustRightInd w:val="0"/>
        <w:snapToGrid w:val="0"/>
        <w:spacing w:after="0" w:line="560" w:lineRule="exact"/>
        <w:ind w:firstLine="562" w:firstLineChars="200"/>
        <w:rPr>
          <w:rFonts w:ascii="仿宋" w:hAnsi="仿宋" w:eastAsia="仿宋" w:cs="仿宋"/>
          <w:b/>
          <w:bCs/>
          <w:color w:val="auto"/>
          <w:kern w:val="0"/>
          <w:szCs w:val="28"/>
          <w:highlight w:val="none"/>
        </w:rPr>
      </w:pPr>
      <w:r>
        <w:rPr>
          <w:rFonts w:hint="eastAsia" w:ascii="仿宋" w:hAnsi="仿宋" w:eastAsia="仿宋" w:cs="仿宋"/>
          <w:b/>
          <w:bCs/>
          <w:color w:val="auto"/>
          <w:szCs w:val="28"/>
          <w:highlight w:val="none"/>
        </w:rPr>
        <w:t xml:space="preserve">9.7.4 </w:t>
      </w:r>
      <w:r>
        <w:rPr>
          <w:rFonts w:hint="eastAsia" w:ascii="仿宋" w:hAnsi="仿宋" w:eastAsia="仿宋" w:cs="仿宋"/>
          <w:b/>
          <w:bCs/>
          <w:color w:val="auto"/>
          <w:kern w:val="0"/>
          <w:szCs w:val="28"/>
          <w:highlight w:val="none"/>
        </w:rPr>
        <w:t>乙方如因上述9.7.1、9.7.2、9.7.3上访闹事导致维稳事件发生的，甲方将按</w:t>
      </w:r>
      <w:r>
        <w:rPr>
          <w:rFonts w:hint="default" w:ascii="仿宋" w:hAnsi="仿宋" w:eastAsia="仿宋" w:cs="仿宋"/>
          <w:b/>
          <w:bCs/>
          <w:color w:val="auto"/>
          <w:kern w:val="0"/>
          <w:szCs w:val="28"/>
          <w:highlight w:val="none"/>
          <w:lang w:val="en-US"/>
        </w:rPr>
        <w:t>5万元/次</w:t>
      </w:r>
      <w:r>
        <w:rPr>
          <w:rFonts w:hint="eastAsia" w:ascii="仿宋" w:hAnsi="仿宋" w:eastAsia="仿宋" w:cs="仿宋"/>
          <w:b/>
          <w:bCs/>
          <w:color w:val="auto"/>
          <w:kern w:val="0"/>
          <w:szCs w:val="28"/>
          <w:highlight w:val="none"/>
        </w:rPr>
        <w:t>对乙方进行处罚，造成甲方损失的，乙方应当赔偿，费用从本合同甲方应支付乙方的款项中扣除；甲方还有权从乙方在甲方的各个项目的工程款项（如有）中扣除上述费用，不足部分甲方将通过法律程序向乙方追偿。</w:t>
      </w:r>
    </w:p>
    <w:p w14:paraId="1F85AAD6">
      <w:pPr>
        <w:widowControl/>
        <w:overflowPunct w:val="0"/>
        <w:autoSpaceDE w:val="0"/>
        <w:autoSpaceDN w:val="0"/>
        <w:adjustRightInd w:val="0"/>
        <w:snapToGrid w:val="0"/>
        <w:spacing w:line="560" w:lineRule="exact"/>
        <w:ind w:firstLine="562"/>
        <w:rPr>
          <w:rFonts w:hint="eastAsia" w:ascii="仿宋" w:hAnsi="仿宋" w:eastAsia="仿宋" w:cs="仿宋"/>
          <w:b/>
          <w:bCs/>
          <w:color w:val="auto"/>
          <w:kern w:val="0"/>
          <w:szCs w:val="28"/>
          <w:highlight w:val="none"/>
        </w:rPr>
      </w:pPr>
      <w:r>
        <w:rPr>
          <w:rFonts w:hint="eastAsia" w:ascii="仿宋" w:hAnsi="仿宋" w:eastAsia="仿宋" w:cs="仿宋"/>
          <w:b/>
          <w:bCs/>
          <w:color w:val="auto"/>
          <w:kern w:val="0"/>
          <w:szCs w:val="28"/>
          <w:highlight w:val="none"/>
        </w:rPr>
        <w:t>9.7.5 甲方项目经理应及时组织安排向乙方宣贯上述制度。凡是发生乙方未按本制度执行的情况，甲方有权不予认可其所发生的相关费用；</w:t>
      </w:r>
      <w:r>
        <w:rPr>
          <w:rFonts w:hint="eastAsia" w:ascii="仿宋" w:hAnsi="仿宋" w:eastAsia="仿宋" w:cs="仿宋"/>
          <w:b/>
          <w:bCs/>
          <w:color w:val="auto"/>
          <w:szCs w:val="28"/>
          <w:highlight w:val="none"/>
        </w:rPr>
        <w:t>如果发生无完整的甲方审批流程申请单的费用，给公司造成损失的，</w:t>
      </w:r>
      <w:r>
        <w:rPr>
          <w:rFonts w:hint="eastAsia" w:ascii="仿宋" w:hAnsi="仿宋" w:eastAsia="仿宋" w:cs="仿宋"/>
          <w:b/>
          <w:bCs/>
          <w:color w:val="auto"/>
          <w:kern w:val="0"/>
          <w:szCs w:val="28"/>
          <w:highlight w:val="none"/>
        </w:rPr>
        <w:t>甲方将组织调查并追究甲方相关管理人员责任。</w:t>
      </w:r>
    </w:p>
    <w:p w14:paraId="32833401">
      <w:pPr>
        <w:pStyle w:val="7"/>
        <w:widowControl/>
        <w:overflowPunct w:val="0"/>
        <w:adjustRightInd w:val="0"/>
        <w:snapToGrid w:val="0"/>
        <w:spacing w:after="0" w:line="560" w:lineRule="exact"/>
        <w:ind w:firstLine="560"/>
        <w:rPr>
          <w:rFonts w:hint="eastAsia" w:ascii="仿宋" w:hAnsi="仿宋" w:eastAsia="仿宋" w:cs="仿宋"/>
          <w:color w:val="auto"/>
          <w:szCs w:val="28"/>
          <w:highlight w:val="none"/>
          <w:u w:val="single"/>
          <w:lang w:eastAsia="zh-CN"/>
        </w:rPr>
      </w:pPr>
      <w:permStart w:id="52" w:edGrp="everyone"/>
      <w:r>
        <w:rPr>
          <w:rFonts w:ascii="仿宋" w:hAnsi="仿宋" w:eastAsia="仿宋" w:cs="仿宋"/>
          <w:color w:val="auto"/>
          <w:szCs w:val="28"/>
          <w:highlight w:val="none"/>
          <w:u w:val="single"/>
        </w:rPr>
        <w:t>补充</w:t>
      </w:r>
      <w:r>
        <w:rPr>
          <w:rFonts w:hint="eastAsia" w:ascii="仿宋" w:hAnsi="仿宋" w:eastAsia="仿宋" w:cs="仿宋"/>
          <w:color w:val="auto"/>
          <w:szCs w:val="28"/>
          <w:highlight w:val="none"/>
          <w:u w:val="single"/>
        </w:rPr>
        <w:t>/调整</w:t>
      </w:r>
      <w:r>
        <w:rPr>
          <w:rFonts w:ascii="仿宋" w:hAnsi="仿宋" w:eastAsia="仿宋" w:cs="仿宋"/>
          <w:color w:val="auto"/>
          <w:szCs w:val="28"/>
          <w:highlight w:val="none"/>
          <w:u w:val="single"/>
        </w:rPr>
        <w:t>内容（如有）：</w:t>
      </w:r>
      <w:r>
        <w:rPr>
          <w:rFonts w:hint="eastAsia" w:ascii="仿宋" w:hAnsi="仿宋" w:eastAsia="仿宋" w:cs="仿宋"/>
          <w:color w:val="auto"/>
          <w:szCs w:val="28"/>
          <w:highlight w:val="none"/>
          <w:u w:val="single"/>
          <w:lang w:val="en-US" w:eastAsia="zh-CN"/>
        </w:rPr>
        <w:t>/</w:t>
      </w:r>
    </w:p>
    <w:permEnd w:id="52"/>
    <w:p w14:paraId="3339701B">
      <w:pPr>
        <w:pStyle w:val="7"/>
        <w:widowControl/>
        <w:overflowPunct w:val="0"/>
        <w:adjustRightInd w:val="0"/>
        <w:snapToGrid w:val="0"/>
        <w:spacing w:after="0" w:line="560" w:lineRule="exact"/>
        <w:ind w:firstLine="560"/>
        <w:rPr>
          <w:rFonts w:ascii="仿宋" w:hAnsi="仿宋" w:eastAsia="仿宋" w:cs="仿宋"/>
          <w:color w:val="auto"/>
          <w:szCs w:val="28"/>
          <w:highlight w:val="none"/>
          <w:u w:val="single"/>
        </w:rPr>
      </w:pPr>
    </w:p>
    <w:p w14:paraId="219ABA26">
      <w:pPr>
        <w:pStyle w:val="2"/>
        <w:keepNext w:val="0"/>
        <w:keepLines w:val="0"/>
        <w:widowControl/>
        <w:overflowPunct w:val="0"/>
        <w:adjustRightInd w:val="0"/>
        <w:snapToGrid w:val="0"/>
        <w:spacing w:line="560" w:lineRule="exact"/>
        <w:ind w:firstLine="562"/>
        <w:rPr>
          <w:rFonts w:ascii="仿宋" w:hAnsi="仿宋" w:cs="仿宋"/>
          <w:color w:val="auto"/>
          <w:highlight w:val="none"/>
        </w:rPr>
      </w:pPr>
      <w:bookmarkStart w:id="22" w:name="_Toc25544"/>
      <w:bookmarkStart w:id="23" w:name="_Toc8358"/>
      <w:r>
        <w:rPr>
          <w:rFonts w:hint="eastAsia" w:ascii="仿宋" w:hAnsi="仿宋" w:cs="仿宋"/>
          <w:color w:val="auto"/>
          <w:highlight w:val="none"/>
        </w:rPr>
        <w:t>第十条 甲方责任和义务</w:t>
      </w:r>
      <w:bookmarkEnd w:id="22"/>
      <w:bookmarkEnd w:id="23"/>
    </w:p>
    <w:p w14:paraId="2953FA02">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10.1 负责统一制定各项管理目标，组织编制施工进度计划、物资需用量计划表，实施对工程质量、工期、安全生产、文明施工、计量检测的控制、监督、检查和验收。</w:t>
      </w:r>
    </w:p>
    <w:p w14:paraId="3453FD45">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10.2 负责与建设单位、监理、设计部门工作联系，协调现场工作关系。</w:t>
      </w:r>
    </w:p>
    <w:p w14:paraId="6134F955">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10.3 甲方提供现场水准点，负责施工平面内各节点的测量放线工作（坐标点位），负责全面技术质量管理工作，以及技术资料的收集整理工作，对乙方进行技术指导及分部分项技术、安全交底工作，解决施工中遇到的技术难题。</w:t>
      </w:r>
    </w:p>
    <w:p w14:paraId="18B0A906">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10.4 负责统一为本项目</w:t>
      </w:r>
      <w:r>
        <w:rPr>
          <w:rFonts w:hint="eastAsia" w:ascii="仿宋" w:hAnsi="仿宋" w:eastAsia="仿宋" w:cs="仿宋"/>
          <w:color w:val="auto"/>
          <w:highlight w:val="none"/>
          <w:lang w:eastAsia="zh-Hans"/>
        </w:rPr>
        <w:t>代为</w:t>
      </w:r>
      <w:r>
        <w:rPr>
          <w:rFonts w:hint="eastAsia" w:ascii="仿宋" w:hAnsi="仿宋" w:eastAsia="仿宋" w:cs="仿宋"/>
          <w:color w:val="auto"/>
          <w:highlight w:val="none"/>
        </w:rPr>
        <w:t>购买安全生产责任险及建设项目工伤保险，费用自乙方的工程款项中扣除。</w:t>
      </w:r>
    </w:p>
    <w:p w14:paraId="7CE6D3A0">
      <w:pPr>
        <w:widowControl/>
        <w:overflowPunct w:val="0"/>
        <w:adjustRightInd w:val="0"/>
        <w:snapToGrid w:val="0"/>
        <w:spacing w:line="560" w:lineRule="exact"/>
        <w:ind w:firstLine="560"/>
        <w:rPr>
          <w:rFonts w:hint="eastAsia" w:ascii="仿宋" w:hAnsi="仿宋" w:eastAsia="仿宋" w:cs="仿宋"/>
          <w:color w:val="auto"/>
          <w:highlight w:val="none"/>
        </w:rPr>
      </w:pPr>
      <w:r>
        <w:rPr>
          <w:rFonts w:hint="eastAsia" w:ascii="仿宋" w:hAnsi="仿宋" w:eastAsia="仿宋" w:cs="仿宋"/>
          <w:color w:val="auto"/>
          <w:highlight w:val="none"/>
        </w:rPr>
        <w:t>10.5 甲方有权对乙方的货物的重量、质量、是否合法合规来源进行检查，如出现不满足甲方的使用要求，甲方就该批不合格货物有权要求乙方进行退场，退场的货物不计算费用，产生的经济损失均由乙方承担。</w:t>
      </w:r>
    </w:p>
    <w:p w14:paraId="1607FA7C">
      <w:pPr>
        <w:pStyle w:val="30"/>
        <w:widowControl/>
        <w:overflowPunct w:val="0"/>
        <w:adjustRightInd w:val="0"/>
        <w:snapToGrid w:val="0"/>
        <w:spacing w:line="560" w:lineRule="exact"/>
        <w:ind w:left="0" w:leftChars="0" w:firstLine="560" w:firstLineChars="200"/>
        <w:rPr>
          <w:color w:val="auto"/>
          <w:highlight w:val="none"/>
        </w:rPr>
      </w:pPr>
    </w:p>
    <w:p w14:paraId="63809396">
      <w:pPr>
        <w:pStyle w:val="2"/>
        <w:keepNext w:val="0"/>
        <w:keepLines w:val="0"/>
        <w:widowControl/>
        <w:overflowPunct w:val="0"/>
        <w:adjustRightInd w:val="0"/>
        <w:snapToGrid w:val="0"/>
        <w:spacing w:line="560" w:lineRule="exact"/>
        <w:ind w:firstLine="562"/>
        <w:rPr>
          <w:rFonts w:ascii="仿宋" w:hAnsi="仿宋" w:cs="仿宋"/>
          <w:color w:val="auto"/>
          <w:highlight w:val="none"/>
        </w:rPr>
      </w:pPr>
      <w:bookmarkStart w:id="24" w:name="_Toc28728"/>
      <w:bookmarkStart w:id="25" w:name="_Toc19480"/>
      <w:r>
        <w:rPr>
          <w:rFonts w:hint="eastAsia" w:ascii="仿宋" w:hAnsi="仿宋" w:cs="仿宋"/>
          <w:color w:val="auto"/>
          <w:highlight w:val="none"/>
        </w:rPr>
        <w:t>第十一条 乙方责任和义务</w:t>
      </w:r>
      <w:bookmarkEnd w:id="24"/>
      <w:bookmarkEnd w:id="25"/>
    </w:p>
    <w:p w14:paraId="2C67438D">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11.1 遵守国家政策和法律法规；遵守本项目的相关规章制度，做好安全、文明施工、职业健康安全、劳动保护等工作。</w:t>
      </w:r>
    </w:p>
    <w:p w14:paraId="3FB1FFDD">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11.2 严格按照施工图纸、施工验收规范、有关技术要求及施工组织设计精心组织施工，确保工程质量达到约定的标准，对本合同承包范围内的工程质量向甲方负责；根据建设单位或甲方的计划要求，合理组织，科学安排作业计划，投入足够的人力、物力、保证工期；承担由于自身责任造成的质量返修、工期拖延损失及各种罚款。</w:t>
      </w:r>
    </w:p>
    <w:p w14:paraId="6A5C1ADF">
      <w:pPr>
        <w:widowControl/>
        <w:overflowPunct w:val="0"/>
        <w:adjustRightInd w:val="0"/>
        <w:snapToGrid w:val="0"/>
        <w:spacing w:line="560" w:lineRule="exact"/>
        <w:ind w:firstLine="560"/>
        <w:rPr>
          <w:rFonts w:hint="eastAsia" w:ascii="仿宋" w:hAnsi="仿宋" w:eastAsia="仿宋" w:cs="仿宋"/>
          <w:color w:val="auto"/>
          <w:highlight w:val="none"/>
        </w:rPr>
      </w:pPr>
      <w:r>
        <w:rPr>
          <w:rFonts w:hint="eastAsia" w:ascii="仿宋" w:hAnsi="仿宋" w:eastAsia="仿宋" w:cs="仿宋"/>
          <w:color w:val="auto"/>
          <w:highlight w:val="none"/>
        </w:rPr>
        <w:t>11.3 乙方必须服从甲方、建设单位和质监部门的监督、检查、管理；接受甲方、建设单位和质监部门有关人员对质量、进度、技术、安全生产、文明施工、环境保护等方面的管理。在乙方履约期间，出现生产安全事故或者影响恶劣事件，受到报纸、电视等媒体的曝光或除甲方外第三方的罚款</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行政处罚</w:t>
      </w:r>
      <w:r>
        <w:rPr>
          <w:rFonts w:hint="eastAsia" w:ascii="仿宋" w:hAnsi="仿宋" w:eastAsia="仿宋" w:cs="仿宋"/>
          <w:color w:val="auto"/>
          <w:highlight w:val="none"/>
        </w:rPr>
        <w:t>等情况，因此造成甲方经济损失则由乙方承担，且甲方可视情节严重程度追究乙方的违约责任，</w:t>
      </w:r>
      <w:r>
        <w:rPr>
          <w:rFonts w:hint="eastAsia" w:ascii="仿宋" w:hAnsi="仿宋" w:eastAsia="仿宋" w:cs="仿宋"/>
          <w:color w:val="auto"/>
          <w:highlight w:val="none"/>
          <w:lang w:val="en-US" w:eastAsia="zh-CN"/>
        </w:rPr>
        <w:t>乙方自愿向甲方支付的</w:t>
      </w:r>
      <w:r>
        <w:rPr>
          <w:rFonts w:hint="eastAsia" w:ascii="仿宋" w:hAnsi="仿宋" w:eastAsia="仿宋" w:cs="仿宋"/>
          <w:color w:val="auto"/>
          <w:highlight w:val="none"/>
        </w:rPr>
        <w:t>违约金标准如下：</w:t>
      </w:r>
    </w:p>
    <w:p w14:paraId="6CD07B75">
      <w:pPr>
        <w:widowControl/>
        <w:overflowPunct w:val="0"/>
        <w:adjustRightInd w:val="0"/>
        <w:snapToGrid w:val="0"/>
        <w:spacing w:line="560" w:lineRule="exact"/>
        <w:ind w:firstLine="560"/>
        <w:rPr>
          <w:rFonts w:hint="eastAsia" w:ascii="仿宋" w:hAnsi="仿宋" w:eastAsia="仿宋" w:cs="仿宋"/>
          <w:color w:val="auto"/>
          <w:highlight w:val="none"/>
        </w:rPr>
      </w:pPr>
      <w:r>
        <w:rPr>
          <w:rFonts w:hint="eastAsia" w:ascii="仿宋" w:hAnsi="仿宋" w:eastAsia="仿宋" w:cs="仿宋"/>
          <w:color w:val="auto"/>
          <w:highlight w:val="none"/>
        </w:rPr>
        <w:t>11.3.</w:t>
      </w:r>
      <w:r>
        <w:rPr>
          <w:rFonts w:hint="eastAsia" w:ascii="仿宋" w:hAnsi="仿宋" w:eastAsia="仿宋" w:cs="仿宋"/>
          <w:color w:val="auto"/>
          <w:highlight w:val="none"/>
          <w:lang w:val="en-US" w:eastAsia="zh-CN"/>
        </w:rPr>
        <w:t xml:space="preserve">1 </w:t>
      </w:r>
      <w:r>
        <w:rPr>
          <w:rFonts w:hint="eastAsia" w:ascii="仿宋" w:hAnsi="仿宋" w:eastAsia="仿宋" w:cs="仿宋"/>
          <w:color w:val="auto"/>
          <w:highlight w:val="none"/>
        </w:rPr>
        <w:t>地方性事件：被地方媒体、自媒体报道</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被建设单位</w:t>
      </w:r>
      <w:r>
        <w:rPr>
          <w:rFonts w:hint="eastAsia" w:ascii="仿宋" w:hAnsi="仿宋" w:eastAsia="仿宋" w:cs="仿宋"/>
          <w:color w:val="auto"/>
          <w:highlight w:val="none"/>
          <w:lang w:val="en-US" w:eastAsia="zh-CN"/>
        </w:rPr>
        <w:t>、市级（含本级及以下）行政主管部门</w:t>
      </w:r>
      <w:r>
        <w:rPr>
          <w:rFonts w:hint="eastAsia" w:ascii="仿宋" w:hAnsi="仿宋" w:eastAsia="仿宋" w:cs="仿宋"/>
          <w:color w:val="auto"/>
          <w:highlight w:val="none"/>
        </w:rPr>
        <w:t>罚款</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行政处罚等</w:t>
      </w:r>
      <w:r>
        <w:rPr>
          <w:rFonts w:hint="eastAsia" w:ascii="仿宋" w:hAnsi="仿宋" w:eastAsia="仿宋" w:cs="仿宋"/>
          <w:color w:val="auto"/>
          <w:highlight w:val="none"/>
        </w:rPr>
        <w:t>的，</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万-</w:t>
      </w:r>
      <w:r>
        <w:rPr>
          <w:rFonts w:hint="eastAsia" w:ascii="仿宋" w:hAnsi="仿宋" w:eastAsia="仿宋" w:cs="仿宋"/>
          <w:color w:val="auto"/>
          <w:highlight w:val="none"/>
          <w:lang w:val="en-US" w:eastAsia="zh-CN"/>
        </w:rPr>
        <w:t>1</w:t>
      </w:r>
      <w:r>
        <w:rPr>
          <w:rFonts w:hint="eastAsia" w:ascii="仿宋" w:hAnsi="仿宋" w:eastAsia="仿宋" w:cs="仿宋"/>
          <w:color w:val="auto"/>
          <w:highlight w:val="none"/>
        </w:rPr>
        <w:t>0万元/次；</w:t>
      </w:r>
    </w:p>
    <w:p w14:paraId="5EBBCF89">
      <w:pPr>
        <w:widowControl/>
        <w:overflowPunct w:val="0"/>
        <w:adjustRightInd w:val="0"/>
        <w:snapToGrid w:val="0"/>
        <w:spacing w:line="560" w:lineRule="exact"/>
        <w:ind w:firstLine="560"/>
        <w:rPr>
          <w:rFonts w:hint="eastAsia" w:ascii="仿宋" w:hAnsi="仿宋" w:eastAsia="仿宋" w:cs="仿宋"/>
          <w:color w:val="auto"/>
          <w:highlight w:val="none"/>
        </w:rPr>
      </w:pPr>
      <w:r>
        <w:rPr>
          <w:rFonts w:hint="eastAsia" w:ascii="仿宋" w:hAnsi="仿宋" w:eastAsia="仿宋" w:cs="仿宋"/>
          <w:color w:val="auto"/>
          <w:highlight w:val="none"/>
        </w:rPr>
        <w:t>11.3.</w:t>
      </w:r>
      <w:r>
        <w:rPr>
          <w:rFonts w:hint="eastAsia" w:ascii="仿宋" w:hAnsi="仿宋" w:eastAsia="仿宋" w:cs="仿宋"/>
          <w:color w:val="auto"/>
          <w:highlight w:val="none"/>
          <w:lang w:val="en-US" w:eastAsia="zh-CN"/>
        </w:rPr>
        <w:t xml:space="preserve">2 </w:t>
      </w:r>
      <w:r>
        <w:rPr>
          <w:rFonts w:hint="eastAsia" w:ascii="仿宋" w:hAnsi="仿宋" w:eastAsia="仿宋" w:cs="仿宋"/>
          <w:color w:val="auto"/>
          <w:highlight w:val="none"/>
        </w:rPr>
        <w:t>省级/行业性事件：被省级媒体报道</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被省级行政主管部门罚款</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行政处罚等</w:t>
      </w:r>
      <w:r>
        <w:rPr>
          <w:rFonts w:hint="eastAsia" w:ascii="仿宋" w:hAnsi="仿宋" w:eastAsia="仿宋" w:cs="仿宋"/>
          <w:color w:val="auto"/>
          <w:highlight w:val="none"/>
        </w:rPr>
        <w:t>的</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被</w:t>
      </w:r>
      <w:r>
        <w:rPr>
          <w:rFonts w:hint="eastAsia" w:ascii="仿宋" w:hAnsi="仿宋" w:eastAsia="仿宋" w:cs="仿宋"/>
          <w:color w:val="auto"/>
          <w:highlight w:val="none"/>
        </w:rPr>
        <w:t>行业协会约谈、通报批评</w:t>
      </w:r>
      <w:r>
        <w:rPr>
          <w:rFonts w:hint="eastAsia" w:ascii="仿宋" w:hAnsi="仿宋" w:eastAsia="仿宋" w:cs="仿宋"/>
          <w:color w:val="auto"/>
          <w:highlight w:val="none"/>
          <w:lang w:val="en-US" w:eastAsia="zh-CN"/>
        </w:rPr>
        <w:t>的</w:t>
      </w:r>
      <w:r>
        <w:rPr>
          <w:rFonts w:hint="eastAsia" w:ascii="仿宋" w:hAnsi="仿宋" w:eastAsia="仿宋" w:cs="仿宋"/>
          <w:color w:val="auto"/>
          <w:highlight w:val="none"/>
        </w:rPr>
        <w:t>，5万-</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0万元/次；</w:t>
      </w:r>
    </w:p>
    <w:p w14:paraId="4AC564C2">
      <w:pPr>
        <w:widowControl/>
        <w:overflowPunct w:val="0"/>
        <w:adjustRightInd w:val="0"/>
        <w:snapToGrid w:val="0"/>
        <w:spacing w:line="560" w:lineRule="exact"/>
        <w:ind w:firstLine="560"/>
        <w:rPr>
          <w:rFonts w:hint="eastAsia" w:ascii="仿宋" w:hAnsi="仿宋" w:eastAsia="仿宋" w:cs="仿宋"/>
          <w:color w:val="auto"/>
          <w:highlight w:val="none"/>
          <w:lang w:eastAsia="zh-CN"/>
        </w:rPr>
      </w:pPr>
      <w:r>
        <w:rPr>
          <w:rFonts w:hint="eastAsia" w:ascii="仿宋" w:hAnsi="仿宋" w:eastAsia="仿宋" w:cs="仿宋"/>
          <w:color w:val="auto"/>
          <w:highlight w:val="none"/>
        </w:rPr>
        <w:t>11.3.</w:t>
      </w:r>
      <w:r>
        <w:rPr>
          <w:rFonts w:hint="eastAsia" w:ascii="仿宋" w:hAnsi="仿宋" w:eastAsia="仿宋" w:cs="仿宋"/>
          <w:color w:val="auto"/>
          <w:highlight w:val="none"/>
          <w:lang w:val="en-US" w:eastAsia="zh-CN"/>
        </w:rPr>
        <w:t xml:space="preserve">3 </w:t>
      </w:r>
      <w:r>
        <w:rPr>
          <w:rFonts w:hint="eastAsia" w:ascii="仿宋" w:hAnsi="仿宋" w:eastAsia="仿宋" w:cs="仿宋"/>
          <w:color w:val="auto"/>
          <w:highlight w:val="none"/>
        </w:rPr>
        <w:t>全国性/中央级</w:t>
      </w:r>
      <w:r>
        <w:rPr>
          <w:rFonts w:hint="eastAsia" w:ascii="仿宋" w:hAnsi="仿宋" w:eastAsia="仿宋" w:cs="仿宋"/>
          <w:color w:val="auto"/>
          <w:highlight w:val="none"/>
          <w:lang w:val="en-US" w:eastAsia="zh-CN"/>
        </w:rPr>
        <w:t>/重大</w:t>
      </w:r>
      <w:r>
        <w:rPr>
          <w:rFonts w:hint="eastAsia" w:ascii="仿宋" w:hAnsi="仿宋" w:eastAsia="仿宋" w:cs="仿宋"/>
          <w:color w:val="auto"/>
          <w:highlight w:val="none"/>
        </w:rPr>
        <w:t>事件：被央视、新华社等中央媒体报道</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或被住建部、交通运输部等中央行政部门罚款</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行政处罚等的；</w:t>
      </w:r>
      <w:r>
        <w:rPr>
          <w:rFonts w:hint="eastAsia" w:ascii="仿宋" w:hAnsi="仿宋" w:eastAsia="仿宋" w:cs="仿宋"/>
          <w:color w:val="auto"/>
          <w:highlight w:val="none"/>
        </w:rPr>
        <w:t>因相关事件导致甲方信用信息评价降级</w:t>
      </w:r>
      <w:r>
        <w:rPr>
          <w:rFonts w:hint="eastAsia" w:ascii="仿宋" w:hAnsi="仿宋" w:eastAsia="仿宋" w:cs="仿宋"/>
          <w:color w:val="auto"/>
          <w:highlight w:val="none"/>
          <w:lang w:val="en-US" w:eastAsia="zh-CN"/>
        </w:rPr>
        <w:t>或</w:t>
      </w:r>
      <w:r>
        <w:rPr>
          <w:rFonts w:hint="eastAsia" w:ascii="仿宋" w:hAnsi="仿宋" w:eastAsia="仿宋" w:cs="仿宋"/>
          <w:color w:val="auto"/>
          <w:highlight w:val="none"/>
        </w:rPr>
        <w:t>被限制投标</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被</w:t>
      </w:r>
      <w:r>
        <w:rPr>
          <w:rFonts w:hint="eastAsia" w:ascii="仿宋" w:hAnsi="仿宋" w:eastAsia="仿宋" w:cs="仿宋"/>
          <w:color w:val="auto"/>
          <w:highlight w:val="none"/>
        </w:rPr>
        <w:t>暂扣</w:t>
      </w:r>
      <w:r>
        <w:rPr>
          <w:rFonts w:hint="eastAsia" w:ascii="仿宋" w:hAnsi="仿宋" w:eastAsia="仿宋" w:cs="仿宋"/>
          <w:color w:val="auto"/>
          <w:highlight w:val="none"/>
          <w:lang w:val="en-US" w:eastAsia="zh-CN"/>
        </w:rPr>
        <w:t>或吊销</w:t>
      </w:r>
      <w:r>
        <w:rPr>
          <w:rFonts w:hint="eastAsia" w:ascii="仿宋" w:hAnsi="仿宋" w:eastAsia="仿宋" w:cs="仿宋"/>
          <w:color w:val="auto"/>
          <w:highlight w:val="none"/>
        </w:rPr>
        <w:t>安</w:t>
      </w:r>
      <w:r>
        <w:rPr>
          <w:rFonts w:hint="eastAsia" w:ascii="仿宋" w:hAnsi="仿宋" w:eastAsia="仿宋" w:cs="仿宋"/>
          <w:color w:val="auto"/>
          <w:highlight w:val="none"/>
          <w:lang w:val="en-US" w:eastAsia="zh-CN"/>
        </w:rPr>
        <w:t>全生产</w:t>
      </w:r>
      <w:r>
        <w:rPr>
          <w:rFonts w:hint="eastAsia" w:ascii="仿宋" w:hAnsi="仿宋" w:eastAsia="仿宋" w:cs="仿宋"/>
          <w:color w:val="auto"/>
          <w:highlight w:val="none"/>
        </w:rPr>
        <w:t>许</w:t>
      </w:r>
      <w:r>
        <w:rPr>
          <w:rFonts w:hint="eastAsia" w:ascii="仿宋" w:hAnsi="仿宋" w:eastAsia="仿宋" w:cs="仿宋"/>
          <w:color w:val="auto"/>
          <w:highlight w:val="none"/>
          <w:lang w:val="en-US" w:eastAsia="zh-CN"/>
        </w:rPr>
        <w:t>可</w:t>
      </w:r>
      <w:r>
        <w:rPr>
          <w:rFonts w:hint="eastAsia" w:ascii="仿宋" w:hAnsi="仿宋" w:eastAsia="仿宋" w:cs="仿宋"/>
          <w:color w:val="auto"/>
          <w:highlight w:val="none"/>
        </w:rPr>
        <w:t>证</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建筑企业资质证书的</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被要求停业整顿的，20</w:t>
      </w:r>
      <w:r>
        <w:rPr>
          <w:rFonts w:hint="eastAsia" w:ascii="仿宋" w:hAnsi="仿宋" w:eastAsia="仿宋" w:cs="仿宋"/>
          <w:color w:val="auto"/>
          <w:highlight w:val="none"/>
        </w:rPr>
        <w:t>万-200万元/次</w:t>
      </w:r>
      <w:r>
        <w:rPr>
          <w:rFonts w:hint="eastAsia" w:ascii="仿宋" w:hAnsi="仿宋" w:eastAsia="仿宋" w:cs="仿宋"/>
          <w:color w:val="auto"/>
          <w:highlight w:val="none"/>
          <w:lang w:eastAsia="zh-CN"/>
        </w:rPr>
        <w:t>；</w:t>
      </w:r>
    </w:p>
    <w:p w14:paraId="0B505E7D">
      <w:pPr>
        <w:widowControl/>
        <w:overflowPunct w:val="0"/>
        <w:adjustRightInd w:val="0"/>
        <w:snapToGrid w:val="0"/>
        <w:spacing w:line="560" w:lineRule="exact"/>
        <w:ind w:firstLine="560"/>
        <w:rPr>
          <w:rFonts w:hint="eastAsia" w:ascii="仿宋" w:hAnsi="仿宋" w:eastAsia="仿宋" w:cs="仿宋"/>
          <w:color w:val="auto"/>
          <w:highlight w:val="none"/>
        </w:rPr>
      </w:pPr>
      <w:r>
        <w:rPr>
          <w:rFonts w:hint="eastAsia" w:ascii="仿宋" w:hAnsi="仿宋" w:eastAsia="仿宋" w:cs="仿宋"/>
          <w:color w:val="auto"/>
          <w:highlight w:val="none"/>
        </w:rPr>
        <w:t>11.3.</w:t>
      </w:r>
      <w:r>
        <w:rPr>
          <w:rFonts w:hint="eastAsia" w:ascii="仿宋" w:hAnsi="仿宋" w:eastAsia="仿宋" w:cs="仿宋"/>
          <w:color w:val="auto"/>
          <w:highlight w:val="none"/>
          <w:lang w:val="en-US" w:eastAsia="zh-CN"/>
        </w:rPr>
        <w:t>4 乙方</w:t>
      </w:r>
      <w:r>
        <w:rPr>
          <w:rFonts w:hint="eastAsia" w:ascii="仿宋" w:hAnsi="仿宋" w:eastAsia="仿宋" w:cs="仿宋"/>
          <w:color w:val="auto"/>
          <w:highlight w:val="none"/>
        </w:rPr>
        <w:t>依照上述约定支付违约金后，所支付的违约金不足以弥补由此给</w:t>
      </w:r>
      <w:r>
        <w:rPr>
          <w:rFonts w:hint="eastAsia" w:ascii="仿宋" w:hAnsi="仿宋" w:eastAsia="仿宋" w:cs="仿宋"/>
          <w:color w:val="auto"/>
          <w:highlight w:val="none"/>
          <w:lang w:val="en-US" w:eastAsia="zh-CN"/>
        </w:rPr>
        <w:t>甲方</w:t>
      </w:r>
      <w:r>
        <w:rPr>
          <w:rFonts w:hint="eastAsia" w:ascii="仿宋" w:hAnsi="仿宋" w:eastAsia="仿宋" w:cs="仿宋"/>
          <w:color w:val="auto"/>
          <w:highlight w:val="none"/>
        </w:rPr>
        <w:t>造成的损失的，</w:t>
      </w:r>
      <w:r>
        <w:rPr>
          <w:rFonts w:hint="eastAsia" w:ascii="仿宋" w:hAnsi="仿宋" w:eastAsia="仿宋" w:cs="仿宋"/>
          <w:color w:val="auto"/>
          <w:highlight w:val="none"/>
          <w:lang w:val="en-US" w:eastAsia="zh-CN"/>
        </w:rPr>
        <w:t>乙方</w:t>
      </w:r>
      <w:r>
        <w:rPr>
          <w:rFonts w:hint="eastAsia" w:ascii="仿宋" w:hAnsi="仿宋" w:eastAsia="仿宋" w:cs="仿宋"/>
          <w:color w:val="auto"/>
          <w:highlight w:val="none"/>
        </w:rPr>
        <w:t>还须补偿</w:t>
      </w:r>
      <w:r>
        <w:rPr>
          <w:rFonts w:hint="eastAsia" w:ascii="仿宋" w:hAnsi="仿宋" w:eastAsia="仿宋" w:cs="仿宋"/>
          <w:color w:val="auto"/>
          <w:highlight w:val="none"/>
          <w:lang w:val="en-US" w:eastAsia="zh-CN"/>
        </w:rPr>
        <w:t>甲方</w:t>
      </w:r>
      <w:r>
        <w:rPr>
          <w:rFonts w:hint="eastAsia" w:ascii="仿宋" w:hAnsi="仿宋" w:eastAsia="仿宋" w:cs="仿宋"/>
          <w:color w:val="auto"/>
          <w:highlight w:val="none"/>
        </w:rPr>
        <w:t>的其他</w:t>
      </w:r>
      <w:r>
        <w:rPr>
          <w:rFonts w:hint="eastAsia" w:ascii="仿宋" w:hAnsi="仿宋" w:eastAsia="仿宋" w:cs="仿宋"/>
          <w:color w:val="auto"/>
          <w:highlight w:val="none"/>
          <w:lang w:val="en-US" w:eastAsia="zh-CN"/>
        </w:rPr>
        <w:t>直接和间接</w:t>
      </w:r>
      <w:r>
        <w:rPr>
          <w:rFonts w:hint="eastAsia" w:ascii="仿宋" w:hAnsi="仿宋" w:eastAsia="仿宋" w:cs="仿宋"/>
          <w:color w:val="auto"/>
          <w:highlight w:val="none"/>
        </w:rPr>
        <w:t>损失。</w:t>
      </w:r>
    </w:p>
    <w:p w14:paraId="116B76F7">
      <w:pPr>
        <w:widowControl/>
        <w:overflowPunct w:val="0"/>
        <w:adjustRightInd w:val="0"/>
        <w:snapToGrid w:val="0"/>
        <w:spacing w:line="560" w:lineRule="exact"/>
        <w:ind w:firstLine="56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11.3.5</w:t>
      </w:r>
      <w:r>
        <w:rPr>
          <w:rFonts w:hint="eastAsia" w:ascii="仿宋" w:hAnsi="仿宋" w:eastAsia="仿宋" w:cs="仿宋"/>
          <w:color w:val="auto"/>
          <w:highlight w:val="none"/>
        </w:rPr>
        <w:t>甲方有权视具体情形将乙方列入不良行为分包商名录，</w:t>
      </w:r>
      <w:r>
        <w:rPr>
          <w:rFonts w:hint="eastAsia" w:ascii="仿宋" w:hAnsi="仿宋" w:eastAsia="仿宋" w:cs="仿宋"/>
          <w:color w:val="auto"/>
          <w:highlight w:val="none"/>
          <w:lang w:val="en-US" w:eastAsia="zh-CN"/>
        </w:rPr>
        <w:t>并</w:t>
      </w:r>
      <w:r>
        <w:rPr>
          <w:rFonts w:hint="eastAsia" w:ascii="仿宋" w:hAnsi="仿宋" w:eastAsia="仿宋" w:cs="仿宋"/>
          <w:color w:val="auto"/>
          <w:highlight w:val="none"/>
        </w:rPr>
        <w:t>取消其</w:t>
      </w:r>
      <w:r>
        <w:rPr>
          <w:rFonts w:hint="eastAsia" w:ascii="仿宋" w:hAnsi="仿宋" w:eastAsia="仿宋" w:cs="仿宋"/>
          <w:color w:val="auto"/>
          <w:highlight w:val="none"/>
          <w:lang w:val="en-US" w:eastAsia="zh-CN"/>
        </w:rPr>
        <w:t>在甲方企业范围内</w:t>
      </w:r>
      <w:r>
        <w:rPr>
          <w:rFonts w:hint="eastAsia" w:ascii="仿宋" w:hAnsi="仿宋" w:eastAsia="仿宋" w:cs="仿宋"/>
          <w:color w:val="auto"/>
          <w:highlight w:val="none"/>
        </w:rPr>
        <w:t>投标资格。</w:t>
      </w:r>
    </w:p>
    <w:p w14:paraId="3611BE3F">
      <w:pPr>
        <w:widowControl/>
        <w:overflowPunct w:val="0"/>
        <w:adjustRightInd w:val="0"/>
        <w:snapToGrid w:val="0"/>
        <w:spacing w:line="560" w:lineRule="exact"/>
        <w:ind w:firstLine="560"/>
        <w:rPr>
          <w:color w:val="auto"/>
          <w:highlight w:val="none"/>
        </w:rPr>
      </w:pPr>
      <w:r>
        <w:rPr>
          <w:rFonts w:hint="eastAsia" w:ascii="仿宋" w:hAnsi="仿宋" w:eastAsia="仿宋" w:cs="仿宋"/>
          <w:color w:val="auto"/>
          <w:highlight w:val="none"/>
        </w:rPr>
        <w:t>11.4 乙方现场人员的增减、进出场、材料、机械设备进出场必须报甲方项目部批准并办理有关手续。</w:t>
      </w:r>
    </w:p>
    <w:p w14:paraId="17D0F692">
      <w:pPr>
        <w:widowControl/>
        <w:overflowPunct w:val="0"/>
        <w:adjustRightInd w:val="0"/>
        <w:snapToGrid w:val="0"/>
        <w:spacing w:line="560" w:lineRule="exact"/>
        <w:ind w:firstLine="560"/>
        <w:rPr>
          <w:rFonts w:hint="eastAsia" w:ascii="仿宋" w:hAnsi="仿宋" w:eastAsia="仿宋" w:cs="仿宋"/>
          <w:color w:val="auto"/>
          <w:highlight w:val="none"/>
          <w:lang w:val="en-US" w:eastAsia="zh-CN"/>
        </w:rPr>
      </w:pPr>
      <w:r>
        <w:rPr>
          <w:rFonts w:hint="eastAsia" w:ascii="仿宋" w:hAnsi="仿宋" w:eastAsia="仿宋" w:cs="仿宋"/>
          <w:color w:val="auto"/>
          <w:highlight w:val="none"/>
        </w:rPr>
        <w:t>11.5 乙方应</w:t>
      </w:r>
      <w:r>
        <w:rPr>
          <w:rFonts w:hint="eastAsia" w:ascii="仿宋" w:hAnsi="仿宋" w:eastAsia="仿宋" w:cs="仿宋"/>
          <w:color w:val="auto"/>
          <w:szCs w:val="28"/>
          <w:highlight w:val="none"/>
        </w:rPr>
        <w:t>组织有经验和良好素质且具有相关证书的管理人员和工人进场，并</w:t>
      </w:r>
      <w:r>
        <w:rPr>
          <w:rFonts w:hint="eastAsia" w:ascii="仿宋" w:hAnsi="仿宋" w:eastAsia="仿宋" w:cs="仿宋"/>
          <w:color w:val="auto"/>
          <w:highlight w:val="none"/>
        </w:rPr>
        <w:t>按照甲方要求，设立现场组织管理机构并配置相关管理人员（详见附件）。</w:t>
      </w:r>
      <w:r>
        <w:rPr>
          <w:rFonts w:hint="eastAsia" w:ascii="仿宋" w:hAnsi="仿宋" w:eastAsia="仿宋" w:cs="仿宋"/>
          <w:color w:val="auto"/>
          <w:szCs w:val="28"/>
          <w:highlight w:val="none"/>
        </w:rPr>
        <w:t>乙方派遣的管理人员应固定，不得任意变更，如要变更须提前7个工作日通知甲方并征得甲方的</w:t>
      </w:r>
      <w:r>
        <w:rPr>
          <w:rFonts w:hint="eastAsia" w:ascii="仿宋" w:hAnsi="仿宋" w:eastAsia="仿宋" w:cs="仿宋"/>
          <w:color w:val="auto"/>
          <w:szCs w:val="28"/>
          <w:highlight w:val="none"/>
          <w:lang w:eastAsia="zh-Hans"/>
        </w:rPr>
        <w:t>书面</w:t>
      </w:r>
      <w:r>
        <w:rPr>
          <w:rFonts w:hint="eastAsia" w:ascii="仿宋" w:hAnsi="仿宋" w:eastAsia="仿宋" w:cs="仿宋"/>
          <w:color w:val="auto"/>
          <w:szCs w:val="28"/>
          <w:highlight w:val="none"/>
        </w:rPr>
        <w:t>同意。并且根据甲方的要求，随时调整劳动力计划。乙方人员必须严格服从甲方现场负责人的管理、指令安排。如乙方管理人员的经验和素质不能令甲方满意，乙方必须按照甲方的要求</w:t>
      </w:r>
      <w:r>
        <w:rPr>
          <w:rFonts w:hint="eastAsia" w:ascii="仿宋" w:hAnsi="仿宋" w:eastAsia="仿宋" w:cs="仿宋"/>
          <w:color w:val="auto"/>
          <w:szCs w:val="28"/>
          <w:highlight w:val="none"/>
          <w:lang w:eastAsia="zh-Hans"/>
        </w:rPr>
        <w:t>调离指定</w:t>
      </w:r>
      <w:r>
        <w:rPr>
          <w:rFonts w:hint="eastAsia" w:ascii="仿宋" w:hAnsi="仿宋" w:eastAsia="仿宋" w:cs="仿宋"/>
          <w:color w:val="auto"/>
          <w:szCs w:val="28"/>
          <w:highlight w:val="none"/>
        </w:rPr>
        <w:t>的人员，并及时替补</w:t>
      </w:r>
      <w:r>
        <w:rPr>
          <w:rFonts w:hint="eastAsia" w:ascii="仿宋" w:hAnsi="仿宋" w:eastAsia="仿宋" w:cs="仿宋"/>
          <w:color w:val="auto"/>
          <w:szCs w:val="28"/>
          <w:highlight w:val="none"/>
          <w:lang w:eastAsia="zh-Hans"/>
        </w:rPr>
        <w:t>符合甲方要求的</w:t>
      </w:r>
      <w:r>
        <w:rPr>
          <w:rFonts w:hint="eastAsia" w:ascii="仿宋" w:hAnsi="仿宋" w:eastAsia="仿宋" w:cs="仿宋"/>
          <w:color w:val="auto"/>
          <w:szCs w:val="28"/>
          <w:highlight w:val="none"/>
        </w:rPr>
        <w:t>人员。</w:t>
      </w:r>
      <w:r>
        <w:rPr>
          <w:rFonts w:hint="eastAsia" w:ascii="仿宋" w:hAnsi="仿宋" w:eastAsia="仿宋" w:cs="仿宋"/>
          <w:color w:val="auto"/>
          <w:szCs w:val="28"/>
          <w:highlight w:val="none"/>
          <w:shd w:val="clear" w:color="auto" w:fill="auto"/>
          <w:lang w:val="en-US" w:eastAsia="zh-CN"/>
        </w:rPr>
        <w:t>乙方</w:t>
      </w:r>
      <w:r>
        <w:rPr>
          <w:rFonts w:hint="eastAsia" w:ascii="仿宋" w:hAnsi="仿宋" w:eastAsia="仿宋" w:cs="仿宋"/>
          <w:color w:val="auto"/>
          <w:szCs w:val="28"/>
          <w:highlight w:val="none"/>
          <w:shd w:val="clear" w:color="auto" w:fill="auto"/>
        </w:rPr>
        <w:t>未按专业分包合同约定配备人员或未按</w:t>
      </w:r>
      <w:r>
        <w:rPr>
          <w:rFonts w:hint="eastAsia" w:ascii="仿宋" w:hAnsi="仿宋" w:eastAsia="仿宋" w:cs="仿宋"/>
          <w:color w:val="auto"/>
          <w:szCs w:val="28"/>
          <w:highlight w:val="none"/>
          <w:shd w:val="clear" w:color="auto" w:fill="auto"/>
          <w:lang w:val="en-US" w:eastAsia="zh-CN"/>
        </w:rPr>
        <w:t>甲方</w:t>
      </w:r>
      <w:r>
        <w:rPr>
          <w:rFonts w:hint="eastAsia" w:ascii="仿宋" w:hAnsi="仿宋" w:eastAsia="仿宋" w:cs="仿宋"/>
          <w:color w:val="auto"/>
          <w:szCs w:val="28"/>
          <w:highlight w:val="none"/>
          <w:shd w:val="clear" w:color="auto" w:fill="auto"/>
        </w:rPr>
        <w:t>要求及时更换人员</w:t>
      </w:r>
      <w:r>
        <w:rPr>
          <w:rFonts w:hint="eastAsia" w:ascii="仿宋" w:hAnsi="仿宋" w:eastAsia="仿宋" w:cs="仿宋"/>
          <w:color w:val="auto"/>
          <w:szCs w:val="28"/>
          <w:highlight w:val="none"/>
          <w:shd w:val="clear" w:color="auto" w:fill="auto"/>
          <w:lang w:eastAsia="zh-CN"/>
        </w:rPr>
        <w:t>，</w:t>
      </w:r>
      <w:r>
        <w:rPr>
          <w:rFonts w:hint="eastAsia" w:ascii="仿宋" w:hAnsi="仿宋" w:eastAsia="仿宋" w:cs="仿宋"/>
          <w:color w:val="auto"/>
          <w:szCs w:val="28"/>
          <w:highlight w:val="none"/>
          <w:shd w:val="clear" w:color="auto" w:fill="auto"/>
        </w:rPr>
        <w:t>或替换人员不满足</w:t>
      </w:r>
      <w:r>
        <w:rPr>
          <w:rFonts w:hint="eastAsia" w:ascii="仿宋" w:hAnsi="仿宋" w:eastAsia="仿宋" w:cs="仿宋"/>
          <w:color w:val="auto"/>
          <w:szCs w:val="28"/>
          <w:highlight w:val="none"/>
          <w:shd w:val="clear" w:color="auto" w:fill="auto"/>
          <w:lang w:val="en-US" w:eastAsia="zh-CN"/>
        </w:rPr>
        <w:t>甲方</w:t>
      </w:r>
      <w:r>
        <w:rPr>
          <w:rFonts w:hint="eastAsia" w:ascii="仿宋" w:hAnsi="仿宋" w:eastAsia="仿宋" w:cs="仿宋"/>
          <w:color w:val="auto"/>
          <w:szCs w:val="28"/>
          <w:highlight w:val="none"/>
          <w:shd w:val="clear" w:color="auto" w:fill="auto"/>
        </w:rPr>
        <w:t>要求的，</w:t>
      </w:r>
      <w:r>
        <w:rPr>
          <w:rFonts w:hint="eastAsia" w:ascii="仿宋" w:hAnsi="仿宋" w:eastAsia="仿宋" w:cs="仿宋"/>
          <w:color w:val="auto"/>
          <w:szCs w:val="28"/>
          <w:highlight w:val="none"/>
          <w:shd w:val="clear" w:color="auto" w:fill="auto"/>
          <w:lang w:val="en-US" w:eastAsia="zh-CN"/>
        </w:rPr>
        <w:t>甲方</w:t>
      </w:r>
      <w:r>
        <w:rPr>
          <w:rFonts w:hint="eastAsia" w:ascii="仿宋" w:hAnsi="仿宋" w:eastAsia="仿宋" w:cs="仿宋"/>
          <w:color w:val="auto"/>
          <w:szCs w:val="28"/>
          <w:highlight w:val="none"/>
          <w:shd w:val="clear" w:color="auto" w:fill="auto"/>
        </w:rPr>
        <w:t>可视情况对</w:t>
      </w:r>
      <w:r>
        <w:rPr>
          <w:rFonts w:hint="eastAsia" w:ascii="仿宋" w:hAnsi="仿宋" w:eastAsia="仿宋" w:cs="仿宋"/>
          <w:color w:val="auto"/>
          <w:szCs w:val="28"/>
          <w:highlight w:val="none"/>
          <w:shd w:val="clear" w:color="auto" w:fill="auto"/>
          <w:lang w:val="en-US" w:eastAsia="zh-CN"/>
        </w:rPr>
        <w:t>乙方</w:t>
      </w:r>
      <w:r>
        <w:rPr>
          <w:rFonts w:hint="eastAsia" w:ascii="仿宋" w:hAnsi="仿宋" w:eastAsia="仿宋" w:cs="仿宋"/>
          <w:color w:val="auto"/>
          <w:szCs w:val="28"/>
          <w:highlight w:val="none"/>
          <w:shd w:val="clear" w:color="auto" w:fill="auto"/>
        </w:rPr>
        <w:t>处以罚款，其中项目负责人</w:t>
      </w:r>
      <w:r>
        <w:rPr>
          <w:rFonts w:hint="eastAsia" w:ascii="仿宋" w:hAnsi="仿宋" w:eastAsia="仿宋" w:cs="仿宋"/>
          <w:color w:val="auto"/>
          <w:szCs w:val="28"/>
          <w:highlight w:val="none"/>
          <w:shd w:val="clear" w:color="auto" w:fill="auto"/>
          <w:lang w:val="en-US" w:eastAsia="zh-CN"/>
        </w:rPr>
        <w:t>和安全负责人</w:t>
      </w:r>
      <w:r>
        <w:rPr>
          <w:rFonts w:hint="eastAsia" w:ascii="仿宋" w:hAnsi="仿宋" w:eastAsia="仿宋" w:cs="仿宋"/>
          <w:color w:val="auto"/>
          <w:szCs w:val="28"/>
          <w:highlight w:val="none"/>
          <w:shd w:val="clear" w:color="auto" w:fill="auto"/>
        </w:rPr>
        <w:t>为</w:t>
      </w:r>
      <w:r>
        <w:rPr>
          <w:rFonts w:hint="eastAsia" w:ascii="仿宋" w:hAnsi="仿宋" w:eastAsia="仿宋" w:cs="仿宋"/>
          <w:color w:val="auto"/>
          <w:szCs w:val="28"/>
          <w:highlight w:val="none"/>
          <w:shd w:val="clear" w:color="auto" w:fill="auto"/>
          <w:lang w:val="en-US" w:eastAsia="zh-CN"/>
        </w:rPr>
        <w:t>2</w:t>
      </w:r>
      <w:r>
        <w:rPr>
          <w:rFonts w:hint="eastAsia" w:ascii="仿宋" w:hAnsi="仿宋" w:eastAsia="仿宋" w:cs="仿宋"/>
          <w:color w:val="auto"/>
          <w:szCs w:val="28"/>
          <w:highlight w:val="none"/>
          <w:shd w:val="clear" w:color="auto" w:fill="auto"/>
        </w:rPr>
        <w:t>000元/天/人；其他人员为500元/天/人。变更后的人员的资质及条件不得低于</w:t>
      </w:r>
      <w:r>
        <w:rPr>
          <w:rFonts w:hint="eastAsia" w:ascii="仿宋" w:hAnsi="仿宋" w:eastAsia="仿宋" w:cs="仿宋"/>
          <w:color w:val="auto"/>
          <w:szCs w:val="28"/>
          <w:highlight w:val="none"/>
          <w:shd w:val="clear" w:color="auto" w:fill="auto"/>
          <w:lang w:val="en-US" w:eastAsia="zh-CN"/>
        </w:rPr>
        <w:t>合同</w:t>
      </w:r>
      <w:r>
        <w:rPr>
          <w:rFonts w:hint="eastAsia" w:ascii="仿宋" w:hAnsi="仿宋" w:eastAsia="仿宋" w:cs="仿宋"/>
          <w:color w:val="auto"/>
          <w:szCs w:val="28"/>
          <w:highlight w:val="none"/>
          <w:shd w:val="clear" w:color="auto" w:fill="auto"/>
        </w:rPr>
        <w:t>文件中确定人员的资质条件</w:t>
      </w:r>
      <w:r>
        <w:rPr>
          <w:rFonts w:hint="eastAsia" w:ascii="仿宋" w:hAnsi="仿宋" w:eastAsia="仿宋" w:cs="仿宋"/>
          <w:color w:val="auto"/>
          <w:szCs w:val="28"/>
          <w:highlight w:val="none"/>
          <w:shd w:val="clear" w:color="auto" w:fill="auto"/>
          <w:lang w:eastAsia="zh-CN"/>
        </w:rPr>
        <w:t>。</w:t>
      </w:r>
    </w:p>
    <w:p w14:paraId="1A1127C5">
      <w:pPr>
        <w:pStyle w:val="6"/>
        <w:widowControl/>
        <w:overflowPunct w:val="0"/>
        <w:adjustRightInd w:val="0"/>
        <w:snapToGrid w:val="0"/>
        <w:spacing w:line="560" w:lineRule="exact"/>
        <w:ind w:firstLine="560"/>
        <w:jc w:val="both"/>
        <w:rPr>
          <w:rFonts w:hint="default" w:ascii="仿宋" w:hAnsi="仿宋" w:eastAsia="仿宋" w:cs="仿宋"/>
          <w:color w:val="auto"/>
          <w:highlight w:val="none"/>
          <w:lang w:val="en-US" w:eastAsia="zh-CN"/>
        </w:rPr>
      </w:pPr>
      <w:r>
        <w:rPr>
          <w:rFonts w:hint="eastAsia" w:ascii="仿宋" w:hAnsi="仿宋" w:eastAsia="仿宋" w:cs="仿宋"/>
          <w:color w:val="auto"/>
          <w:highlight w:val="none"/>
        </w:rPr>
        <w:t>11.6 进场施工人员要求具备思想素质好、身体健康、技术熟练等条件；禁止以任何形式招录或使用以下人员进入施工现场从事建筑施工作业：18周岁以下、60周岁以上男性、50周岁以上女性；禁止55周岁以上男性、45周岁以上女性工人进入施工现场从事井下、高空、高温、特别繁重体力劳动或其他影响身体健康以及危险性、风险性高的特殊工作</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不得聘用体弱病残或患有职业禁忌人员进场施工；禁止使用不法人员，乙方应承担因使用以上不合格人员而引起的责任和后果</w:t>
      </w:r>
      <w:r>
        <w:rPr>
          <w:rFonts w:hint="eastAsia" w:ascii="仿宋" w:hAnsi="仿宋" w:eastAsia="仿宋" w:cs="仿宋"/>
          <w:color w:val="auto"/>
          <w:highlight w:val="none"/>
          <w:lang w:val="en-US" w:eastAsia="zh-CN"/>
        </w:rPr>
        <w:t>；乙方的人员如果造成甲方损失或第三方损害的，乙方负全部责任。</w:t>
      </w:r>
    </w:p>
    <w:p w14:paraId="403BA11E">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11.7 乙方雇佣的特殊工种的工人和操作工人应受过专门的培训并已取得政府有关管理机构制度的上岗证书。这些特殊工种包含但不限于：电工、焊工、起重工、锅炉工、塔吊司机、信号工、架子工、试验工、测量工、防水工、爆破作业人员、施工机械操作人员等。</w:t>
      </w:r>
    </w:p>
    <w:p w14:paraId="0081AFB0">
      <w:pPr>
        <w:widowControl/>
        <w:overflowPunct w:val="0"/>
        <w:adjustRightInd w:val="0"/>
        <w:snapToGrid w:val="0"/>
        <w:spacing w:line="560" w:lineRule="exact"/>
        <w:ind w:firstLine="560"/>
        <w:contextualSpacing/>
        <w:textAlignment w:val="baseline"/>
        <w:rPr>
          <w:color w:val="auto"/>
          <w:highlight w:val="none"/>
        </w:rPr>
      </w:pPr>
      <w:r>
        <w:rPr>
          <w:rFonts w:hint="eastAsia" w:ascii="仿宋" w:hAnsi="仿宋" w:eastAsia="仿宋" w:cs="仿宋"/>
          <w:color w:val="auto"/>
          <w:highlight w:val="none"/>
        </w:rPr>
        <w:t xml:space="preserve">11.8 </w:t>
      </w:r>
      <w:r>
        <w:rPr>
          <w:rFonts w:hint="eastAsia" w:ascii="仿宋" w:hAnsi="仿宋" w:eastAsia="仿宋" w:cs="仿宋"/>
          <w:color w:val="auto"/>
          <w:szCs w:val="28"/>
          <w:highlight w:val="none"/>
        </w:rPr>
        <w:t>乙方必须与进入施工现场的</w:t>
      </w:r>
      <w:r>
        <w:rPr>
          <w:rFonts w:hint="eastAsia" w:ascii="仿宋" w:hAnsi="仿宋" w:eastAsia="仿宋" w:cs="仿宋"/>
          <w:color w:val="auto"/>
          <w:szCs w:val="28"/>
          <w:highlight w:val="none"/>
          <w:lang w:eastAsia="zh-Hans"/>
        </w:rPr>
        <w:t>建筑工</w:t>
      </w:r>
      <w:r>
        <w:rPr>
          <w:rFonts w:hint="eastAsia" w:ascii="仿宋" w:hAnsi="仿宋" w:eastAsia="仿宋" w:cs="仿宋"/>
          <w:color w:val="auto"/>
          <w:szCs w:val="28"/>
          <w:highlight w:val="none"/>
        </w:rPr>
        <w:t>人签订劳动合同或用工书面协议，劳动合同或用工书面协议中必须明确每月工资支付时间、工资标准、考勤方式（按工作量/工作时间考勤）等，依据《保障农民工工资支付条例》《工程建设领域农民工工资专用账户管理暂行办法》《珠海市工程建设领域农民工工资专用账户管理实施办法</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rPr>
        <w:t>《珠海市市属国有企业工程建设领域全面落实农民工工资支付制度的实施办法》相关管理要求办理劳务用工手续，为现场劳务人员和设备及车辆购买保险等费用。遵循先签订劳动合同或用工书面协议后进场施工原则，必须保证进入本施工现场的人员都具有合法证件，包括身份证、暂住证、特殊工种上岗证等施工所需证件。</w:t>
      </w:r>
      <w:r>
        <w:rPr>
          <w:rFonts w:hint="eastAsia" w:ascii="仿宋" w:hAnsi="仿宋" w:eastAsia="仿宋" w:cs="仿宋"/>
          <w:b/>
          <w:bCs/>
          <w:color w:val="auto"/>
          <w:szCs w:val="28"/>
          <w:highlight w:val="none"/>
        </w:rPr>
        <w:t>劳动合同或用工书面协议及各种证件需留存项目待查，复印件盖乙方公章后报甲方存档备案。</w:t>
      </w:r>
      <w:r>
        <w:rPr>
          <w:rFonts w:hint="eastAsia" w:ascii="仿宋" w:hAnsi="仿宋" w:eastAsia="仿宋" w:cs="仿宋"/>
          <w:b/>
          <w:bCs/>
          <w:color w:val="auto"/>
          <w:szCs w:val="28"/>
          <w:highlight w:val="none"/>
          <w:lang w:val="en-US" w:eastAsia="zh-CN"/>
        </w:rPr>
        <w:t>乙方需在工人进场前安排其完成健康体检，并将体检报告报甲方存档备案。</w:t>
      </w:r>
    </w:p>
    <w:p w14:paraId="69D13FBA">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11.9 乙方应为其施工人员配备必要的劳动保护和安全防护用品（如安全帽、反光衣、手套及其它相关防护用品），费用自负。</w:t>
      </w:r>
    </w:p>
    <w:p w14:paraId="1FAF6A15">
      <w:pPr>
        <w:widowControl/>
        <w:overflowPunct w:val="0"/>
        <w:adjustRightInd w:val="0"/>
        <w:snapToGrid w:val="0"/>
        <w:spacing w:line="56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11.10 乙方在本项目工地每天进出作业的施工人员必须实行考勤机打卡，并每月按照甲方要求做好</w:t>
      </w:r>
      <w:r>
        <w:rPr>
          <w:rFonts w:hint="eastAsia" w:ascii="仿宋" w:hAnsi="仿宋" w:eastAsia="仿宋" w:cs="仿宋"/>
          <w:color w:val="auto"/>
          <w:szCs w:val="28"/>
          <w:highlight w:val="none"/>
          <w:lang w:eastAsia="zh-Hans"/>
        </w:rPr>
        <w:t>建筑工</w:t>
      </w:r>
      <w:r>
        <w:rPr>
          <w:rFonts w:hint="eastAsia" w:ascii="仿宋" w:hAnsi="仿宋" w:eastAsia="仿宋" w:cs="仿宋"/>
          <w:color w:val="auto"/>
          <w:szCs w:val="28"/>
          <w:highlight w:val="none"/>
        </w:rPr>
        <w:t>人工资表上报甲方项目经理部。</w:t>
      </w:r>
    </w:p>
    <w:p w14:paraId="61B36074">
      <w:pPr>
        <w:widowControl/>
        <w:overflowPunct w:val="0"/>
        <w:adjustRightInd w:val="0"/>
        <w:snapToGrid w:val="0"/>
        <w:spacing w:line="560" w:lineRule="exact"/>
        <w:ind w:firstLine="560"/>
        <w:rPr>
          <w:color w:val="auto"/>
          <w:highlight w:val="none"/>
        </w:rPr>
      </w:pPr>
      <w:r>
        <w:rPr>
          <w:rFonts w:hint="eastAsia" w:ascii="仿宋" w:hAnsi="仿宋" w:eastAsia="仿宋" w:cs="仿宋"/>
          <w:color w:val="auto"/>
          <w:highlight w:val="none"/>
        </w:rPr>
        <w:t>11.11 法定假期（如：元旦、春节、清明节、劳动节、端午节、中秋节、国庆节）等，分包单位须提前一个星期向甲方上报现场人员值班表情况，严格按甲方值班表要求内容填报值班信息</w:t>
      </w:r>
      <w:r>
        <w:rPr>
          <w:rFonts w:hint="eastAsia" w:ascii="仿宋" w:hAnsi="仿宋" w:eastAsia="仿宋" w:cs="仿宋"/>
          <w:color w:val="auto"/>
          <w:szCs w:val="28"/>
          <w:highlight w:val="none"/>
        </w:rPr>
        <w:t>，</w:t>
      </w:r>
      <w:r>
        <w:rPr>
          <w:rFonts w:hint="eastAsia" w:ascii="仿宋" w:hAnsi="仿宋" w:eastAsia="仿宋" w:cs="仿宋"/>
          <w:color w:val="auto"/>
          <w:szCs w:val="28"/>
          <w:highlight w:val="none"/>
          <w:lang w:eastAsia="zh-Hans"/>
        </w:rPr>
        <w:t>因此产生的人员加班费用由乙方自行承担</w:t>
      </w:r>
      <w:r>
        <w:rPr>
          <w:rFonts w:hint="eastAsia" w:ascii="仿宋" w:hAnsi="仿宋" w:eastAsia="仿宋" w:cs="仿宋"/>
          <w:color w:val="auto"/>
          <w:highlight w:val="none"/>
        </w:rPr>
        <w:t>。</w:t>
      </w:r>
    </w:p>
    <w:p w14:paraId="2D38B0A9">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11.12 乙方应按时发放工人工资，其工资发放需按甲方和珠海市有关文件执行，不得拖欠工人工资，如有发生则从履约保证金或工程款中扣除代为支付。</w:t>
      </w:r>
    </w:p>
    <w:p w14:paraId="23D924A9">
      <w:pPr>
        <w:widowControl/>
        <w:overflowPunct w:val="0"/>
        <w:adjustRightInd w:val="0"/>
        <w:snapToGrid w:val="0"/>
        <w:spacing w:line="56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11.13 乙方必须遵照相关规定执行，特别强调：</w:t>
      </w:r>
    </w:p>
    <w:p w14:paraId="0CB77A61">
      <w:pPr>
        <w:widowControl/>
        <w:overflowPunct w:val="0"/>
        <w:adjustRightInd w:val="0"/>
        <w:snapToGrid w:val="0"/>
        <w:spacing w:line="56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11.13.1 乙方应该配备至少1名专职劳资管理员，建立施工人员进出场登记制度和考勤计量、工资支付等管理台账，实时掌握施工现场用工及其工资支付情况，不得以包代管；</w:t>
      </w:r>
    </w:p>
    <w:p w14:paraId="41BE6D97">
      <w:pPr>
        <w:widowControl/>
        <w:overflowPunct w:val="0"/>
        <w:adjustRightInd w:val="0"/>
        <w:snapToGrid w:val="0"/>
        <w:spacing w:line="56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11.13.2 乙方应按照甲方的相关劳务管理规定开展日常工作，建立劳动计酬手册，记录施工现场作业建筑工人身份信息、劳动考勤、工资结算等信息；</w:t>
      </w:r>
    </w:p>
    <w:p w14:paraId="6AE18EC7">
      <w:pPr>
        <w:widowControl/>
        <w:overflowPunct w:val="0"/>
        <w:adjustRightInd w:val="0"/>
        <w:snapToGrid w:val="0"/>
        <w:spacing w:line="56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11.13.3 乙方须对所招用建筑工人的工资支付负直接责任，不得以工程款未到位等为由克扣或拖欠建筑工人工资，不得以合同应收工程款等经营风险转嫁给建筑工人；</w:t>
      </w:r>
    </w:p>
    <w:p w14:paraId="38DD4221">
      <w:pPr>
        <w:widowControl/>
        <w:overflowPunct w:val="0"/>
        <w:adjustRightInd w:val="0"/>
        <w:snapToGrid w:val="0"/>
        <w:spacing w:line="56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11.13.4 乙方必须在劳动合同或用工书面协议中明确工资支付方式，支付标准及支付日期等条款，每月查实按时足额支付建筑工人工资；</w:t>
      </w:r>
    </w:p>
    <w:p w14:paraId="5AB6D666">
      <w:pPr>
        <w:widowControl/>
        <w:overflowPunct w:val="0"/>
        <w:adjustRightInd w:val="0"/>
        <w:snapToGrid w:val="0"/>
        <w:spacing w:line="56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11.13.5 乙方应妥善处理自己内部的劳资关系，不得因此造成</w:t>
      </w:r>
      <w:r>
        <w:rPr>
          <w:rFonts w:hint="eastAsia" w:ascii="仿宋" w:hAnsi="仿宋" w:eastAsia="仿宋" w:cs="仿宋"/>
          <w:color w:val="auto"/>
          <w:szCs w:val="28"/>
          <w:highlight w:val="none"/>
          <w:lang w:eastAsia="zh-Hans"/>
        </w:rPr>
        <w:t>劳动合同纠纷</w:t>
      </w:r>
      <w:r>
        <w:rPr>
          <w:rFonts w:ascii="仿宋" w:hAnsi="仿宋" w:eastAsia="仿宋" w:cs="仿宋"/>
          <w:color w:val="auto"/>
          <w:szCs w:val="28"/>
          <w:highlight w:val="none"/>
          <w:lang w:eastAsia="zh-Hans"/>
        </w:rPr>
        <w:t>、</w:t>
      </w:r>
      <w:r>
        <w:rPr>
          <w:rFonts w:hint="eastAsia" w:ascii="仿宋" w:hAnsi="仿宋" w:eastAsia="仿宋" w:cs="仿宋"/>
          <w:color w:val="auto"/>
          <w:szCs w:val="28"/>
          <w:highlight w:val="none"/>
          <w:lang w:val="en-US" w:eastAsia="zh-CN"/>
        </w:rPr>
        <w:t>工伤待遇纠纷、</w:t>
      </w:r>
      <w:r>
        <w:rPr>
          <w:rFonts w:hint="eastAsia" w:ascii="仿宋" w:hAnsi="仿宋" w:eastAsia="仿宋" w:cs="仿宋"/>
          <w:color w:val="auto"/>
          <w:szCs w:val="28"/>
          <w:highlight w:val="none"/>
        </w:rPr>
        <w:t>劳资纠纷、第三方投诉及可能的索赔及费用；如果发生，乙方必须会同甲方或其他有关政府部门作好应诉和调解工作，并承担由此给甲方造成的一切损失；</w:t>
      </w:r>
    </w:p>
    <w:p w14:paraId="5D14CFE7">
      <w:pPr>
        <w:pStyle w:val="5"/>
        <w:widowControl/>
        <w:overflowPunct w:val="0"/>
        <w:adjustRightInd w:val="0"/>
        <w:snapToGrid w:val="0"/>
        <w:spacing w:line="560" w:lineRule="exact"/>
        <w:ind w:firstLine="560"/>
        <w:rPr>
          <w:rFonts w:hint="eastAsia" w:ascii="仿宋" w:hAnsi="仿宋" w:eastAsia="仿宋" w:cs="仿宋"/>
          <w:color w:val="auto"/>
          <w:sz w:val="28"/>
          <w:szCs w:val="28"/>
          <w:highlight w:val="none"/>
          <w:lang w:bidi="ar-SA"/>
        </w:rPr>
      </w:pPr>
      <w:r>
        <w:rPr>
          <w:rFonts w:hint="eastAsia" w:ascii="仿宋" w:hAnsi="仿宋" w:eastAsia="仿宋" w:cs="仿宋"/>
          <w:color w:val="auto"/>
          <w:sz w:val="28"/>
          <w:szCs w:val="28"/>
          <w:highlight w:val="none"/>
          <w:lang w:bidi="ar-SA"/>
        </w:rPr>
        <w:t>11.13.6 对一年内发生一次较大劳资纠纷事件的劳务企业，将被列为监管对象，并给予暂停6个月投标资格的处罚；对一年内发生两次及以上较大劳务纠纷事件的劳务企业，将列入不良行为分包商名录，取消其投标资格。参与的工人列入黑名单，珠海建工控股集团有限公司范围内项目禁止使用。</w:t>
      </w:r>
    </w:p>
    <w:p w14:paraId="412AC7FD">
      <w:pPr>
        <w:pStyle w:val="5"/>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11.14 乙方按照甲方的要求配备专职资料员，根据《珠海建工控股集团有限公司工程资料管理制度》附件二《分包单位资料管理办法》</w:t>
      </w:r>
      <w:r>
        <w:rPr>
          <w:rFonts w:hint="eastAsia" w:ascii="仿宋" w:hAnsi="仿宋" w:eastAsia="仿宋" w:cs="仿宋"/>
          <w:color w:val="auto"/>
          <w:sz w:val="28"/>
          <w:szCs w:val="28"/>
          <w:highlight w:val="none"/>
          <w:lang w:val="en-US" w:eastAsia="zh-CN"/>
        </w:rPr>
        <w:t>要求，</w:t>
      </w:r>
      <w:r>
        <w:rPr>
          <w:rFonts w:hint="eastAsia" w:ascii="仿宋" w:hAnsi="仿宋" w:eastAsia="仿宋" w:cs="仿宋"/>
          <w:color w:val="auto"/>
          <w:sz w:val="28"/>
          <w:szCs w:val="28"/>
          <w:highlight w:val="none"/>
        </w:rPr>
        <w:t>负责所承包范围内的资料的编辑及整理，必须及时提供完整且合格的工程技术资料、质量验收资料给甲方，包括且不限于材料进场报审、原材料检试验、工程实体检测、施工过程记录、质量验收记录（单位工程、分部工程、分项工程、隐蔽工程、检验批工程）以及各专项验收资料，协助甲方进行索赔，并按甲方有关整理工程档案的要求，提供相应套数的竣工资料。乙方对资料的准确性及完整性负责。乙方必须按照《珠海建工控股集团有限公司工程资料管理制度》严格执行，对</w:t>
      </w:r>
      <w:r>
        <w:rPr>
          <w:rFonts w:hint="eastAsia" w:ascii="仿宋" w:hAnsi="仿宋" w:eastAsia="仿宋" w:cs="仿宋"/>
          <w:color w:val="auto"/>
          <w:sz w:val="28"/>
          <w:szCs w:val="28"/>
          <w:highlight w:val="none"/>
          <w:lang w:val="en-US" w:eastAsia="zh-CN"/>
        </w:rPr>
        <w:t>甲方要求整改后</w:t>
      </w:r>
      <w:r>
        <w:rPr>
          <w:rFonts w:hint="eastAsia" w:ascii="仿宋" w:hAnsi="仿宋" w:eastAsia="仿宋" w:cs="仿宋"/>
          <w:color w:val="auto"/>
          <w:sz w:val="28"/>
          <w:szCs w:val="28"/>
          <w:highlight w:val="none"/>
        </w:rPr>
        <w:t>拒不执行整改意见或整改不及时、或整改后仍达不到资料管理要求的，除按制度附件三《工程资料罚款明细表》进行罚款外，</w:t>
      </w:r>
      <w:r>
        <w:rPr>
          <w:rFonts w:hint="eastAsia" w:ascii="仿宋" w:hAnsi="仿宋" w:eastAsia="仿宋" w:cs="仿宋"/>
          <w:color w:val="auto"/>
          <w:sz w:val="28"/>
          <w:szCs w:val="28"/>
          <w:highlight w:val="none"/>
          <w:lang w:val="en-US" w:eastAsia="zh-CN"/>
        </w:rPr>
        <w:t>还须按合同约定第15.15条承担违约责任</w:t>
      </w:r>
      <w:r>
        <w:rPr>
          <w:rFonts w:hint="eastAsia" w:ascii="仿宋" w:hAnsi="仿宋" w:eastAsia="仿宋" w:cs="仿宋"/>
          <w:color w:val="auto"/>
          <w:sz w:val="28"/>
          <w:szCs w:val="28"/>
          <w:highlight w:val="none"/>
        </w:rPr>
        <w:t>，并继续整改至满足甲方要求为止。由于乙方资料整改或拖延整改导致工期延误或无法如期竣工验收等损失由乙方承担。</w:t>
      </w:r>
    </w:p>
    <w:p w14:paraId="40759229">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11.15 乙方现场负责人必须常驻现场，履行组织管理职能。未经建设单位和甲方的批准不得随意更换，其间有事离开现场必须经甲方项目经理批准。</w:t>
      </w:r>
    </w:p>
    <w:p w14:paraId="141B94CD">
      <w:pPr>
        <w:widowControl/>
        <w:overflowPunct w:val="0"/>
        <w:adjustRightInd w:val="0"/>
        <w:snapToGrid w:val="0"/>
        <w:spacing w:line="560" w:lineRule="exact"/>
        <w:ind w:firstLine="560"/>
        <w:rPr>
          <w:rFonts w:ascii="仿宋" w:hAnsi="仿宋" w:eastAsia="仿宋" w:cs="仿宋"/>
          <w:color w:val="auto"/>
          <w:szCs w:val="28"/>
          <w:highlight w:val="none"/>
        </w:rPr>
      </w:pPr>
      <w:r>
        <w:rPr>
          <w:rFonts w:hint="eastAsia" w:ascii="仿宋" w:hAnsi="仿宋" w:eastAsia="仿宋" w:cs="仿宋"/>
          <w:color w:val="auto"/>
          <w:highlight w:val="none"/>
        </w:rPr>
        <w:t>11.16 乙方现场管理必须设置专职技术员、安全员、质量员、文件收发员、测量人员、试验员，其数量必须满足施工生产及甲方现场要求。(测量员和试验员只针对土建类)。</w:t>
      </w:r>
    </w:p>
    <w:p w14:paraId="5D6C8C17">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11.17 乙方现场管理人员、工长、质量员、安全员等必须在现场组织监督施工，不得随意离开现场，不得擅自更换和变更主要管理人员。工程施工期间，乙方必须按照《安全生产法》《建筑施工企业安全生产管理机构设置及专职安全生产管理人员配备办法》《珠海市建设工程施工现场管理人员配备暂行办法》等相关法律法规及合同约定，配备齐全安全生产管理人员岗，工程施工期间，必须确保安全生产管理人员依法到岗履职，安全负责人要求每天驻场，每缺</w:t>
      </w:r>
      <w:r>
        <w:rPr>
          <w:rFonts w:hint="eastAsia" w:ascii="仿宋" w:hAnsi="仿宋" w:eastAsia="仿宋" w:cs="仿宋"/>
          <w:color w:val="auto"/>
          <w:highlight w:val="none"/>
          <w:lang w:val="en-US" w:eastAsia="zh-CN"/>
        </w:rPr>
        <w:t>勤</w:t>
      </w:r>
      <w:r>
        <w:rPr>
          <w:rFonts w:hint="eastAsia" w:ascii="仿宋" w:hAnsi="仿宋" w:eastAsia="仿宋" w:cs="仿宋"/>
          <w:color w:val="auto"/>
          <w:highlight w:val="none"/>
        </w:rPr>
        <w:t>一天，需支付违约金</w:t>
      </w:r>
      <w:r>
        <w:rPr>
          <w:rFonts w:hint="eastAsia" w:ascii="仿宋" w:hAnsi="仿宋" w:eastAsia="仿宋" w:cs="仿宋"/>
          <w:color w:val="auto"/>
          <w:highlight w:val="none"/>
          <w:lang w:val="en-US" w:eastAsia="zh-CN"/>
        </w:rPr>
        <w:t>2000</w:t>
      </w:r>
      <w:r>
        <w:rPr>
          <w:rFonts w:hint="eastAsia" w:ascii="仿宋" w:hAnsi="仿宋" w:eastAsia="仿宋" w:cs="仿宋"/>
          <w:color w:val="auto"/>
          <w:highlight w:val="none"/>
        </w:rPr>
        <w:t>元。</w:t>
      </w:r>
    </w:p>
    <w:p w14:paraId="767D57FF">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11.18 乙方现场管理人员必须准时参加建设单位、监理、甲方组织的有关会议或活动，合同有约定驻场的人员无故不参加，每缺席一次需支付违约金2000元</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并</w:t>
      </w:r>
      <w:r>
        <w:rPr>
          <w:rFonts w:hint="eastAsia" w:ascii="仿宋" w:hAnsi="仿宋" w:eastAsia="仿宋" w:cs="仿宋"/>
          <w:color w:val="auto"/>
          <w:highlight w:val="none"/>
        </w:rPr>
        <w:t>按缺勤一天处理处罚。</w:t>
      </w:r>
    </w:p>
    <w:p w14:paraId="344191F8">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11.19 无论何种原因现场内发生紧急情况或事故，乙方现场负责人及其他管理人员必须在现场协助甲方组织应急行动并做好事后的处理。</w:t>
      </w:r>
    </w:p>
    <w:p w14:paraId="3152585B">
      <w:pPr>
        <w:widowControl/>
        <w:overflowPunct w:val="0"/>
        <w:adjustRightInd w:val="0"/>
        <w:snapToGrid w:val="0"/>
        <w:spacing w:line="560" w:lineRule="exact"/>
        <w:ind w:firstLine="560"/>
        <w:rPr>
          <w:rFonts w:hint="eastAsia" w:ascii="仿宋" w:hAnsi="仿宋" w:eastAsia="仿宋" w:cs="仿宋"/>
          <w:color w:val="auto"/>
          <w:highlight w:val="none"/>
        </w:rPr>
      </w:pPr>
      <w:r>
        <w:rPr>
          <w:rFonts w:hint="eastAsia" w:ascii="仿宋" w:hAnsi="仿宋" w:eastAsia="仿宋" w:cs="仿宋"/>
          <w:color w:val="auto"/>
          <w:highlight w:val="none"/>
        </w:rPr>
        <w:t>11.20 乙方人员必须尊重甲方、建设单位和监理单位人员，不得无理顶撞；乙方人员如发生故意殴打、辱骂等行为或者损毁他人财物等行为则视为违约，甲方有权随时清退出场，</w:t>
      </w:r>
      <w:r>
        <w:rPr>
          <w:rFonts w:hint="eastAsia" w:ascii="仿宋" w:hAnsi="仿宋" w:eastAsia="仿宋" w:cs="仿宋"/>
          <w:color w:val="auto"/>
          <w:highlight w:val="none"/>
          <w:lang w:val="en-US" w:eastAsia="zh-CN"/>
        </w:rPr>
        <w:t>并</w:t>
      </w:r>
      <w:r>
        <w:rPr>
          <w:rFonts w:hint="eastAsia" w:ascii="仿宋" w:hAnsi="仿宋" w:eastAsia="仿宋" w:cs="仿宋"/>
          <w:color w:val="auto"/>
          <w:highlight w:val="none"/>
        </w:rPr>
        <w:t>可视情节严重程度追究乙方违约责任，</w:t>
      </w:r>
      <w:r>
        <w:rPr>
          <w:rFonts w:hint="eastAsia" w:ascii="仿宋" w:hAnsi="仿宋" w:eastAsia="仿宋" w:cs="仿宋"/>
          <w:color w:val="auto"/>
          <w:highlight w:val="none"/>
          <w:lang w:val="en-US" w:eastAsia="zh-CN"/>
        </w:rPr>
        <w:t>乙方自愿向甲方支付的</w:t>
      </w:r>
      <w:r>
        <w:rPr>
          <w:rFonts w:hint="eastAsia" w:ascii="仿宋" w:hAnsi="仿宋" w:eastAsia="仿宋" w:cs="仿宋"/>
          <w:color w:val="auto"/>
          <w:highlight w:val="none"/>
        </w:rPr>
        <w:t>违约金标准如下：</w:t>
      </w:r>
    </w:p>
    <w:p w14:paraId="4E5E3B9C">
      <w:pPr>
        <w:widowControl/>
        <w:overflowPunct w:val="0"/>
        <w:adjustRightInd w:val="0"/>
        <w:snapToGrid w:val="0"/>
        <w:spacing w:line="560" w:lineRule="exact"/>
        <w:ind w:firstLine="560"/>
        <w:rPr>
          <w:rFonts w:hint="eastAsia" w:ascii="仿宋" w:hAnsi="仿宋" w:eastAsia="仿宋" w:cs="仿宋"/>
          <w:color w:val="auto"/>
          <w:highlight w:val="none"/>
        </w:rPr>
      </w:pPr>
      <w:r>
        <w:rPr>
          <w:rFonts w:hint="eastAsia" w:ascii="仿宋" w:hAnsi="仿宋" w:eastAsia="仿宋" w:cs="仿宋"/>
          <w:color w:val="auto"/>
          <w:highlight w:val="none"/>
        </w:rPr>
        <w:t>11.20.</w:t>
      </w:r>
      <w:r>
        <w:rPr>
          <w:rFonts w:hint="eastAsia" w:ascii="仿宋" w:hAnsi="仿宋" w:eastAsia="仿宋" w:cs="仿宋"/>
          <w:color w:val="auto"/>
          <w:highlight w:val="none"/>
          <w:lang w:val="en-US" w:eastAsia="zh-CN"/>
        </w:rPr>
        <w:t xml:space="preserve">1 </w:t>
      </w:r>
      <w:r>
        <w:rPr>
          <w:rFonts w:hint="eastAsia" w:ascii="仿宋" w:hAnsi="仿宋" w:eastAsia="仿宋" w:cs="仿宋"/>
          <w:color w:val="auto"/>
          <w:highlight w:val="none"/>
        </w:rPr>
        <w:t>发生辱骂甲方人员、起哄闹事等行为，5-10万元/次；</w:t>
      </w:r>
    </w:p>
    <w:p w14:paraId="12E8A1D2">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11.20.</w:t>
      </w:r>
      <w:r>
        <w:rPr>
          <w:rFonts w:hint="eastAsia" w:ascii="仿宋" w:hAnsi="仿宋" w:eastAsia="仿宋" w:cs="仿宋"/>
          <w:color w:val="auto"/>
          <w:highlight w:val="none"/>
          <w:lang w:val="en-US" w:eastAsia="zh-CN"/>
        </w:rPr>
        <w:t xml:space="preserve">2 </w:t>
      </w:r>
      <w:r>
        <w:rPr>
          <w:rFonts w:hint="eastAsia" w:ascii="仿宋" w:hAnsi="仿宋" w:eastAsia="仿宋" w:cs="仿宋"/>
          <w:color w:val="auto"/>
          <w:highlight w:val="none"/>
        </w:rPr>
        <w:t>发生故意伤害他人或损毁他人财物等行为，10-20万元/次，如造成人员伤亡</w:t>
      </w:r>
      <w:r>
        <w:rPr>
          <w:rFonts w:hint="eastAsia" w:ascii="仿宋" w:hAnsi="仿宋" w:eastAsia="仿宋" w:cs="仿宋"/>
          <w:color w:val="auto"/>
          <w:highlight w:val="none"/>
          <w:lang w:val="en-US" w:eastAsia="zh-CN"/>
        </w:rPr>
        <w:t>或财物毁损的</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乙方均须</w:t>
      </w:r>
      <w:r>
        <w:rPr>
          <w:rFonts w:hint="eastAsia" w:ascii="仿宋" w:hAnsi="仿宋" w:eastAsia="仿宋" w:cs="仿宋"/>
          <w:color w:val="auto"/>
          <w:highlight w:val="none"/>
        </w:rPr>
        <w:t>主动处理并承担相应的</w:t>
      </w:r>
      <w:r>
        <w:rPr>
          <w:rFonts w:hint="eastAsia" w:ascii="仿宋" w:hAnsi="仿宋" w:eastAsia="仿宋" w:cs="仿宋"/>
          <w:color w:val="auto"/>
          <w:highlight w:val="none"/>
          <w:lang w:val="en-US" w:eastAsia="zh-CN"/>
        </w:rPr>
        <w:t>赔偿或补偿</w:t>
      </w:r>
      <w:r>
        <w:rPr>
          <w:rFonts w:hint="eastAsia" w:ascii="仿宋" w:hAnsi="仿宋" w:eastAsia="仿宋" w:cs="仿宋"/>
          <w:color w:val="auto"/>
          <w:highlight w:val="none"/>
        </w:rPr>
        <w:t>费用。</w:t>
      </w:r>
    </w:p>
    <w:p w14:paraId="21817456">
      <w:pPr>
        <w:widowControl/>
        <w:overflowPunct w:val="0"/>
        <w:adjustRightInd w:val="0"/>
        <w:snapToGrid w:val="0"/>
        <w:spacing w:line="560" w:lineRule="exact"/>
        <w:ind w:firstLine="560"/>
        <w:rPr>
          <w:color w:val="auto"/>
          <w:highlight w:val="none"/>
        </w:rPr>
      </w:pPr>
      <w:r>
        <w:rPr>
          <w:rFonts w:hint="eastAsia" w:ascii="仿宋" w:hAnsi="仿宋" w:eastAsia="仿宋" w:cs="仿宋"/>
          <w:color w:val="auto"/>
          <w:highlight w:val="none"/>
        </w:rPr>
        <w:t>11.21 如乙方现场施工连续2个月达不到合同规定和甲方要求或管理处于失控状态，乙方必须另换经建设单位、甲方认可的其他人担任现场负责人，保证施工的正常进行。</w:t>
      </w:r>
    </w:p>
    <w:p w14:paraId="25A3413C">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11.22 乙方应保证材料来源合法、不涉及侵犯第三方权益，包括但不限于所有权、使用权。如因采购的材料侵犯第三方合法权益导致甲方被追究侵权责任，乙方承担由此造成的全部损失。</w:t>
      </w:r>
    </w:p>
    <w:p w14:paraId="1A102358">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szCs w:val="28"/>
          <w:highlight w:val="none"/>
        </w:rPr>
        <w:t>11.23 乙方采购的材料必须符合甲方、建设单位和设计文件的要求并与乙方所供样品相符，</w:t>
      </w:r>
      <w:r>
        <w:rPr>
          <w:rFonts w:hint="eastAsia" w:ascii="仿宋" w:hAnsi="仿宋" w:eastAsia="仿宋" w:cs="仿宋"/>
          <w:color w:val="auto"/>
          <w:highlight w:val="none"/>
        </w:rPr>
        <w:t>如不符合，甲方有权要求乙方无条件清除并更换，且乙</w:t>
      </w:r>
      <w:r>
        <w:rPr>
          <w:rFonts w:hint="eastAsia" w:ascii="仿宋" w:hAnsi="仿宋" w:eastAsia="仿宋" w:cs="仿宋"/>
          <w:color w:val="auto"/>
          <w:szCs w:val="28"/>
          <w:highlight w:val="none"/>
        </w:rPr>
        <w:t>方应按10000元/次的标</w:t>
      </w:r>
      <w:r>
        <w:rPr>
          <w:rFonts w:hint="eastAsia" w:ascii="仿宋" w:hAnsi="仿宋" w:eastAsia="仿宋" w:cs="仿宋"/>
          <w:color w:val="auto"/>
          <w:highlight w:val="none"/>
        </w:rPr>
        <w:t>准向甲方支付违约金。</w:t>
      </w:r>
    </w:p>
    <w:p w14:paraId="74EC0ECD">
      <w:pPr>
        <w:pStyle w:val="31"/>
        <w:widowControl/>
        <w:overflowPunct w:val="0"/>
        <w:adjustRightInd w:val="0"/>
        <w:snapToGrid w:val="0"/>
        <w:spacing w:line="560" w:lineRule="exact"/>
        <w:ind w:firstLine="560"/>
        <w:jc w:val="both"/>
        <w:rPr>
          <w:color w:val="auto"/>
          <w:highlight w:val="none"/>
        </w:rPr>
      </w:pPr>
      <w:r>
        <w:rPr>
          <w:rFonts w:hint="eastAsia" w:ascii="仿宋" w:hAnsi="仿宋"/>
          <w:color w:val="auto"/>
          <w:sz w:val="28"/>
          <w:szCs w:val="28"/>
          <w:highlight w:val="none"/>
          <w:lang w:val="en-US"/>
        </w:rPr>
        <w:t xml:space="preserve">11.24 </w:t>
      </w:r>
      <w:r>
        <w:rPr>
          <w:rFonts w:hint="eastAsia" w:ascii="仿宋" w:hAnsi="仿宋"/>
          <w:color w:val="auto"/>
          <w:sz w:val="28"/>
          <w:szCs w:val="28"/>
          <w:highlight w:val="none"/>
          <w:lang w:val="en-US" w:eastAsia="zh-Hans"/>
        </w:rPr>
        <w:t>如建设单位、</w:t>
      </w:r>
      <w:r>
        <w:rPr>
          <w:rFonts w:hint="eastAsia" w:ascii="仿宋" w:hAnsi="仿宋"/>
          <w:color w:val="auto"/>
          <w:sz w:val="28"/>
          <w:szCs w:val="28"/>
          <w:highlight w:val="none"/>
          <w:lang w:val="en-US"/>
        </w:rPr>
        <w:t>甲方</w:t>
      </w:r>
      <w:r>
        <w:rPr>
          <w:rFonts w:hint="eastAsia" w:ascii="仿宋" w:hAnsi="仿宋"/>
          <w:color w:val="auto"/>
          <w:sz w:val="28"/>
          <w:szCs w:val="28"/>
          <w:highlight w:val="none"/>
          <w:lang w:val="en-US" w:eastAsia="zh-Hans"/>
        </w:rPr>
        <w:t>对材料品牌有要求，</w:t>
      </w:r>
      <w:r>
        <w:rPr>
          <w:rFonts w:hint="eastAsia" w:ascii="仿宋" w:hAnsi="仿宋"/>
          <w:color w:val="auto"/>
          <w:sz w:val="28"/>
          <w:szCs w:val="28"/>
          <w:highlight w:val="none"/>
          <w:lang w:val="en-US"/>
        </w:rPr>
        <w:t>乙方</w:t>
      </w:r>
      <w:r>
        <w:rPr>
          <w:rFonts w:hint="eastAsia" w:ascii="仿宋" w:hAnsi="仿宋"/>
          <w:color w:val="auto"/>
          <w:sz w:val="28"/>
          <w:szCs w:val="28"/>
          <w:highlight w:val="none"/>
          <w:lang w:val="en-US" w:eastAsia="zh-Hans"/>
        </w:rPr>
        <w:t>应按其规定执行。如果</w:t>
      </w:r>
      <w:r>
        <w:rPr>
          <w:rFonts w:hint="eastAsia" w:ascii="仿宋" w:hAnsi="仿宋"/>
          <w:color w:val="auto"/>
          <w:sz w:val="28"/>
          <w:szCs w:val="28"/>
          <w:highlight w:val="none"/>
          <w:lang w:val="en-US"/>
        </w:rPr>
        <w:t>乙方</w:t>
      </w:r>
      <w:r>
        <w:rPr>
          <w:rFonts w:hint="eastAsia" w:ascii="仿宋" w:hAnsi="仿宋"/>
          <w:color w:val="auto"/>
          <w:sz w:val="28"/>
          <w:szCs w:val="28"/>
          <w:highlight w:val="none"/>
          <w:lang w:val="en-US" w:eastAsia="zh-Hans"/>
        </w:rPr>
        <w:t>选用的产品档次低于参考品牌的产品档次，</w:t>
      </w:r>
      <w:r>
        <w:rPr>
          <w:rFonts w:hint="eastAsia" w:ascii="仿宋" w:hAnsi="仿宋"/>
          <w:color w:val="auto"/>
          <w:sz w:val="28"/>
          <w:szCs w:val="28"/>
          <w:highlight w:val="none"/>
          <w:lang w:val="en-US"/>
        </w:rPr>
        <w:t>甲方</w:t>
      </w:r>
      <w:r>
        <w:rPr>
          <w:rFonts w:hint="eastAsia" w:ascii="仿宋" w:hAnsi="仿宋"/>
          <w:color w:val="auto"/>
          <w:sz w:val="28"/>
          <w:szCs w:val="28"/>
          <w:highlight w:val="none"/>
          <w:lang w:val="en-US" w:eastAsia="zh-Hans"/>
        </w:rPr>
        <w:t>有权暂停支付当期工程款，给</w:t>
      </w:r>
      <w:r>
        <w:rPr>
          <w:rFonts w:hint="eastAsia" w:ascii="仿宋" w:hAnsi="仿宋"/>
          <w:color w:val="auto"/>
          <w:sz w:val="28"/>
          <w:szCs w:val="28"/>
          <w:highlight w:val="none"/>
          <w:lang w:val="en-US"/>
        </w:rPr>
        <w:t>甲方</w:t>
      </w:r>
      <w:r>
        <w:rPr>
          <w:rFonts w:hint="eastAsia" w:ascii="仿宋" w:hAnsi="仿宋"/>
          <w:color w:val="auto"/>
          <w:sz w:val="28"/>
          <w:szCs w:val="28"/>
          <w:highlight w:val="none"/>
          <w:lang w:val="en-US" w:eastAsia="zh-Hans"/>
        </w:rPr>
        <w:t>造成的损失，由</w:t>
      </w:r>
      <w:r>
        <w:rPr>
          <w:rFonts w:hint="eastAsia" w:ascii="仿宋" w:hAnsi="仿宋"/>
          <w:color w:val="auto"/>
          <w:sz w:val="28"/>
          <w:szCs w:val="28"/>
          <w:highlight w:val="none"/>
          <w:lang w:val="en-US"/>
        </w:rPr>
        <w:t>乙方</w:t>
      </w:r>
      <w:r>
        <w:rPr>
          <w:rFonts w:hint="eastAsia" w:ascii="仿宋" w:hAnsi="仿宋"/>
          <w:color w:val="auto"/>
          <w:sz w:val="28"/>
          <w:szCs w:val="28"/>
          <w:highlight w:val="none"/>
          <w:lang w:val="en-US" w:eastAsia="zh-Hans"/>
        </w:rPr>
        <w:t>承担。</w:t>
      </w:r>
    </w:p>
    <w:p w14:paraId="2F6A0395">
      <w:pPr>
        <w:widowControl/>
        <w:numPr>
          <w:ilvl w:val="255"/>
          <w:numId w:val="0"/>
        </w:numPr>
        <w:overflowPunct w:val="0"/>
        <w:adjustRightInd w:val="0"/>
        <w:snapToGrid w:val="0"/>
        <w:spacing w:line="560" w:lineRule="exact"/>
        <w:ind w:firstLine="560" w:firstLineChars="200"/>
        <w:rPr>
          <w:rFonts w:ascii="仿宋" w:hAnsi="仿宋" w:eastAsia="仿宋" w:cs="仿宋"/>
          <w:color w:val="auto"/>
          <w:highlight w:val="none"/>
        </w:rPr>
      </w:pPr>
      <w:r>
        <w:rPr>
          <w:rFonts w:hint="eastAsia" w:ascii="仿宋" w:hAnsi="仿宋" w:eastAsia="仿宋" w:cs="仿宋"/>
          <w:color w:val="auto"/>
          <w:highlight w:val="none"/>
        </w:rPr>
        <w:t>11.25 乙方提供</w:t>
      </w:r>
      <w:r>
        <w:rPr>
          <w:rFonts w:hint="eastAsia" w:ascii="仿宋" w:hAnsi="仿宋" w:eastAsia="仿宋" w:cs="仿宋"/>
          <w:color w:val="auto"/>
          <w:szCs w:val="28"/>
          <w:highlight w:val="none"/>
        </w:rPr>
        <w:t>的</w:t>
      </w:r>
      <w:r>
        <w:rPr>
          <w:rFonts w:hint="eastAsia" w:ascii="仿宋" w:hAnsi="仿宋" w:eastAsia="仿宋" w:cs="仿宋"/>
          <w:color w:val="auto"/>
          <w:highlight w:val="none"/>
        </w:rPr>
        <w:t xml:space="preserve">材料使用前必须按甲方的要求进行送检，包括但不限于材料抽样，人工及机械配合取样，送检所需车辆以及费用承担等。 </w:t>
      </w:r>
    </w:p>
    <w:p w14:paraId="142FD224">
      <w:pPr>
        <w:pStyle w:val="82"/>
        <w:overflowPunct w:val="0"/>
        <w:adjustRightInd w:val="0"/>
        <w:snapToGrid w:val="0"/>
        <w:spacing w:before="0" w:beforeAutospacing="0" w:after="0" w:afterAutospacing="0" w:line="560" w:lineRule="exact"/>
        <w:ind w:firstLine="560"/>
        <w:jc w:val="both"/>
        <w:rPr>
          <w:rFonts w:ascii="仿宋" w:hAnsi="仿宋" w:eastAsia="仿宋" w:cs="仿宋"/>
          <w:color w:val="auto"/>
          <w:kern w:val="2"/>
          <w:sz w:val="28"/>
          <w:szCs w:val="28"/>
          <w:highlight w:val="none"/>
          <w:lang w:eastAsia="zh-Hans"/>
        </w:rPr>
      </w:pPr>
      <w:r>
        <w:rPr>
          <w:rFonts w:hint="eastAsia" w:ascii="仿宋" w:hAnsi="仿宋" w:eastAsia="仿宋" w:cs="仿宋"/>
          <w:color w:val="auto"/>
          <w:kern w:val="2"/>
          <w:sz w:val="28"/>
          <w:szCs w:val="28"/>
          <w:highlight w:val="none"/>
          <w:lang w:eastAsia="zh-Hans"/>
        </w:rPr>
        <w:t>11.</w:t>
      </w:r>
      <w:r>
        <w:rPr>
          <w:rFonts w:hint="eastAsia" w:ascii="仿宋" w:hAnsi="仿宋" w:eastAsia="仿宋" w:cs="仿宋"/>
          <w:color w:val="auto"/>
          <w:kern w:val="2"/>
          <w:sz w:val="28"/>
          <w:szCs w:val="28"/>
          <w:highlight w:val="none"/>
        </w:rPr>
        <w:t>26 乙方</w:t>
      </w:r>
      <w:r>
        <w:rPr>
          <w:rFonts w:hint="eastAsia" w:ascii="仿宋" w:hAnsi="仿宋" w:eastAsia="仿宋" w:cs="仿宋"/>
          <w:color w:val="auto"/>
          <w:kern w:val="2"/>
          <w:sz w:val="28"/>
          <w:szCs w:val="28"/>
          <w:highlight w:val="none"/>
          <w:lang w:eastAsia="zh-Hans"/>
        </w:rPr>
        <w:t>所提供的材料、设备不符合图纸设计、规范及招标文件要求的，</w:t>
      </w:r>
      <w:r>
        <w:rPr>
          <w:rFonts w:hint="eastAsia" w:ascii="仿宋" w:hAnsi="仿宋" w:eastAsia="仿宋" w:cs="仿宋"/>
          <w:color w:val="auto"/>
          <w:kern w:val="2"/>
          <w:sz w:val="28"/>
          <w:szCs w:val="28"/>
          <w:highlight w:val="none"/>
        </w:rPr>
        <w:t>甲方</w:t>
      </w:r>
      <w:r>
        <w:rPr>
          <w:rFonts w:hint="eastAsia" w:ascii="仿宋" w:hAnsi="仿宋" w:eastAsia="仿宋" w:cs="仿宋"/>
          <w:color w:val="auto"/>
          <w:kern w:val="2"/>
          <w:sz w:val="28"/>
          <w:szCs w:val="28"/>
          <w:highlight w:val="none"/>
          <w:lang w:eastAsia="zh-Hans"/>
        </w:rPr>
        <w:t>有权要求更换，并由</w:t>
      </w:r>
      <w:r>
        <w:rPr>
          <w:rFonts w:hint="eastAsia" w:ascii="仿宋" w:hAnsi="仿宋" w:eastAsia="仿宋" w:cs="仿宋"/>
          <w:color w:val="auto"/>
          <w:kern w:val="2"/>
          <w:sz w:val="28"/>
          <w:szCs w:val="28"/>
          <w:highlight w:val="none"/>
        </w:rPr>
        <w:t>乙方</w:t>
      </w:r>
      <w:r>
        <w:rPr>
          <w:rFonts w:hint="eastAsia" w:ascii="仿宋" w:hAnsi="仿宋" w:eastAsia="仿宋" w:cs="仿宋"/>
          <w:color w:val="auto"/>
          <w:kern w:val="2"/>
          <w:sz w:val="28"/>
          <w:szCs w:val="28"/>
          <w:highlight w:val="none"/>
          <w:lang w:eastAsia="zh-Hans"/>
        </w:rPr>
        <w:t>承担由此产生的各种费用。本工程所采用的材料按珠海市现行的材料检测办法执行，需要</w:t>
      </w:r>
      <w:r>
        <w:rPr>
          <w:rFonts w:hint="eastAsia" w:ascii="仿宋" w:hAnsi="仿宋" w:eastAsia="仿宋" w:cs="仿宋"/>
          <w:color w:val="auto"/>
          <w:kern w:val="2"/>
          <w:sz w:val="28"/>
          <w:szCs w:val="28"/>
          <w:highlight w:val="none"/>
        </w:rPr>
        <w:t>甲方</w:t>
      </w:r>
      <w:r>
        <w:rPr>
          <w:rFonts w:hint="eastAsia" w:ascii="仿宋" w:hAnsi="仿宋" w:eastAsia="仿宋" w:cs="仿宋"/>
          <w:color w:val="auto"/>
          <w:kern w:val="2"/>
          <w:sz w:val="28"/>
          <w:szCs w:val="28"/>
          <w:highlight w:val="none"/>
          <w:lang w:eastAsia="zh-Hans"/>
        </w:rPr>
        <w:t>核准后方可使用的主要材料由</w:t>
      </w:r>
      <w:r>
        <w:rPr>
          <w:rFonts w:hint="eastAsia" w:ascii="仿宋" w:hAnsi="仿宋" w:eastAsia="仿宋" w:cs="仿宋"/>
          <w:color w:val="auto"/>
          <w:kern w:val="2"/>
          <w:sz w:val="28"/>
          <w:szCs w:val="28"/>
          <w:highlight w:val="none"/>
        </w:rPr>
        <w:t>甲方</w:t>
      </w:r>
      <w:r>
        <w:rPr>
          <w:rFonts w:hint="eastAsia" w:ascii="仿宋" w:hAnsi="仿宋" w:eastAsia="仿宋" w:cs="仿宋"/>
          <w:color w:val="auto"/>
          <w:kern w:val="2"/>
          <w:sz w:val="28"/>
          <w:szCs w:val="28"/>
          <w:highlight w:val="none"/>
          <w:lang w:eastAsia="zh-Hans"/>
        </w:rPr>
        <w:t>、建设单位、设计单位、监理单位共同确定。</w:t>
      </w:r>
    </w:p>
    <w:p w14:paraId="23845854">
      <w:pPr>
        <w:pStyle w:val="82"/>
        <w:overflowPunct w:val="0"/>
        <w:adjustRightInd w:val="0"/>
        <w:snapToGrid w:val="0"/>
        <w:spacing w:before="0" w:beforeAutospacing="0" w:after="0" w:afterAutospacing="0" w:line="560" w:lineRule="exact"/>
        <w:ind w:firstLine="560"/>
        <w:jc w:val="both"/>
        <w:rPr>
          <w:rFonts w:ascii="仿宋" w:hAnsi="仿宋" w:eastAsia="仿宋" w:cs="仿宋"/>
          <w:color w:val="auto"/>
          <w:kern w:val="2"/>
          <w:sz w:val="28"/>
          <w:szCs w:val="28"/>
          <w:highlight w:val="none"/>
          <w:lang w:eastAsia="zh-Hans"/>
        </w:rPr>
      </w:pPr>
      <w:r>
        <w:rPr>
          <w:rFonts w:hint="eastAsia" w:ascii="仿宋" w:hAnsi="仿宋" w:eastAsia="仿宋" w:cs="仿宋"/>
          <w:color w:val="auto"/>
          <w:kern w:val="2"/>
          <w:sz w:val="28"/>
          <w:szCs w:val="28"/>
          <w:highlight w:val="none"/>
        </w:rPr>
        <w:t xml:space="preserve">11.27 </w:t>
      </w:r>
      <w:r>
        <w:rPr>
          <w:rFonts w:hint="eastAsia" w:ascii="仿宋" w:hAnsi="仿宋" w:eastAsia="仿宋" w:cs="仿宋"/>
          <w:color w:val="auto"/>
          <w:kern w:val="2"/>
          <w:sz w:val="28"/>
          <w:szCs w:val="28"/>
          <w:highlight w:val="none"/>
          <w:lang w:eastAsia="zh-Hans"/>
        </w:rPr>
        <w:t>主材的核准程序：实行送检制度，送检合格后，向</w:t>
      </w:r>
      <w:r>
        <w:rPr>
          <w:rFonts w:hint="eastAsia" w:ascii="仿宋" w:hAnsi="仿宋" w:eastAsia="仿宋" w:cs="仿宋"/>
          <w:color w:val="auto"/>
          <w:kern w:val="2"/>
          <w:sz w:val="28"/>
          <w:szCs w:val="28"/>
          <w:highlight w:val="none"/>
        </w:rPr>
        <w:t>甲方</w:t>
      </w:r>
      <w:r>
        <w:rPr>
          <w:rFonts w:hint="eastAsia" w:ascii="仿宋" w:hAnsi="仿宋" w:eastAsia="仿宋" w:cs="仿宋"/>
          <w:color w:val="auto"/>
          <w:kern w:val="2"/>
          <w:sz w:val="28"/>
          <w:szCs w:val="28"/>
          <w:highlight w:val="none"/>
          <w:lang w:eastAsia="zh-Hans"/>
        </w:rPr>
        <w:t>提供主材样品及检测合格证明，经</w:t>
      </w:r>
      <w:r>
        <w:rPr>
          <w:rFonts w:hint="eastAsia" w:ascii="仿宋" w:hAnsi="仿宋" w:eastAsia="仿宋" w:cs="仿宋"/>
          <w:color w:val="auto"/>
          <w:kern w:val="2"/>
          <w:sz w:val="28"/>
          <w:szCs w:val="28"/>
          <w:highlight w:val="none"/>
        </w:rPr>
        <w:t>甲方</w:t>
      </w:r>
      <w:r>
        <w:rPr>
          <w:rFonts w:hint="eastAsia" w:ascii="仿宋" w:hAnsi="仿宋" w:eastAsia="仿宋" w:cs="仿宋"/>
          <w:color w:val="auto"/>
          <w:kern w:val="2"/>
          <w:sz w:val="28"/>
          <w:szCs w:val="28"/>
          <w:highlight w:val="none"/>
          <w:lang w:eastAsia="zh-Hans"/>
        </w:rPr>
        <w:t>审定后，立即对主材样品及相关资料进行封存。进场材料及设备按封存的样品（标准）进行验收。</w:t>
      </w:r>
    </w:p>
    <w:p w14:paraId="4002EE38">
      <w:pPr>
        <w:pStyle w:val="82"/>
        <w:overflowPunct w:val="0"/>
        <w:adjustRightInd w:val="0"/>
        <w:snapToGrid w:val="0"/>
        <w:spacing w:before="0" w:beforeAutospacing="0" w:after="0" w:afterAutospacing="0" w:line="560" w:lineRule="exact"/>
        <w:ind w:firstLine="560"/>
        <w:jc w:val="both"/>
        <w:rPr>
          <w:rFonts w:ascii="仿宋" w:hAnsi="仿宋" w:eastAsia="仿宋" w:cs="仿宋"/>
          <w:color w:val="auto"/>
          <w:kern w:val="2"/>
          <w:sz w:val="28"/>
          <w:szCs w:val="28"/>
          <w:highlight w:val="none"/>
          <w:lang w:eastAsia="zh-Hans"/>
        </w:rPr>
      </w:pPr>
      <w:r>
        <w:rPr>
          <w:rFonts w:hint="eastAsia" w:ascii="仿宋" w:hAnsi="仿宋" w:eastAsia="仿宋" w:cs="仿宋"/>
          <w:color w:val="auto"/>
          <w:kern w:val="2"/>
          <w:sz w:val="28"/>
          <w:szCs w:val="28"/>
          <w:highlight w:val="none"/>
        </w:rPr>
        <w:t xml:space="preserve">11.28 </w:t>
      </w:r>
      <w:r>
        <w:rPr>
          <w:rFonts w:hint="eastAsia" w:ascii="仿宋" w:hAnsi="仿宋" w:eastAsia="仿宋" w:cs="仿宋"/>
          <w:color w:val="auto"/>
          <w:kern w:val="2"/>
          <w:sz w:val="28"/>
          <w:szCs w:val="28"/>
          <w:highlight w:val="none"/>
          <w:lang w:eastAsia="zh-Hans"/>
        </w:rPr>
        <w:t>达不到封存样品（标准）要求的，</w:t>
      </w:r>
      <w:r>
        <w:rPr>
          <w:rFonts w:hint="eastAsia" w:ascii="仿宋" w:hAnsi="仿宋" w:eastAsia="仿宋" w:cs="仿宋"/>
          <w:color w:val="auto"/>
          <w:kern w:val="2"/>
          <w:sz w:val="28"/>
          <w:szCs w:val="28"/>
          <w:highlight w:val="none"/>
        </w:rPr>
        <w:t>甲方</w:t>
      </w:r>
      <w:r>
        <w:rPr>
          <w:rFonts w:hint="eastAsia" w:ascii="仿宋" w:hAnsi="仿宋" w:eastAsia="仿宋" w:cs="仿宋"/>
          <w:color w:val="auto"/>
          <w:kern w:val="2"/>
          <w:sz w:val="28"/>
          <w:szCs w:val="28"/>
          <w:highlight w:val="none"/>
          <w:lang w:eastAsia="zh-Hans"/>
        </w:rPr>
        <w:t>有权拒绝接受。在</w:t>
      </w:r>
      <w:r>
        <w:rPr>
          <w:rFonts w:hint="eastAsia" w:ascii="仿宋" w:hAnsi="仿宋" w:eastAsia="仿宋" w:cs="仿宋"/>
          <w:color w:val="auto"/>
          <w:kern w:val="2"/>
          <w:sz w:val="28"/>
          <w:szCs w:val="28"/>
          <w:highlight w:val="none"/>
        </w:rPr>
        <w:t>甲方</w:t>
      </w:r>
      <w:r>
        <w:rPr>
          <w:rFonts w:hint="eastAsia" w:ascii="仿宋" w:hAnsi="仿宋" w:eastAsia="仿宋" w:cs="仿宋"/>
          <w:color w:val="auto"/>
          <w:kern w:val="2"/>
          <w:sz w:val="28"/>
          <w:szCs w:val="28"/>
          <w:highlight w:val="none"/>
          <w:lang w:eastAsia="zh-Hans"/>
        </w:rPr>
        <w:t>要求更换的时间内</w:t>
      </w:r>
      <w:r>
        <w:rPr>
          <w:rFonts w:hint="eastAsia" w:ascii="仿宋" w:hAnsi="仿宋" w:eastAsia="仿宋" w:cs="仿宋"/>
          <w:color w:val="auto"/>
          <w:kern w:val="2"/>
          <w:sz w:val="28"/>
          <w:szCs w:val="28"/>
          <w:highlight w:val="none"/>
        </w:rPr>
        <w:t>乙方</w:t>
      </w:r>
      <w:r>
        <w:rPr>
          <w:rFonts w:hint="eastAsia" w:ascii="仿宋" w:hAnsi="仿宋" w:eastAsia="仿宋" w:cs="仿宋"/>
          <w:color w:val="auto"/>
          <w:kern w:val="2"/>
          <w:sz w:val="28"/>
          <w:szCs w:val="28"/>
          <w:highlight w:val="none"/>
          <w:lang w:eastAsia="zh-Hans"/>
        </w:rPr>
        <w:t>仍然无法提供与样品（标准）同样质量和档次的材料及设备、或</w:t>
      </w:r>
      <w:r>
        <w:rPr>
          <w:rFonts w:hint="eastAsia" w:ascii="仿宋" w:hAnsi="仿宋" w:eastAsia="仿宋" w:cs="仿宋"/>
          <w:color w:val="auto"/>
          <w:kern w:val="2"/>
          <w:sz w:val="28"/>
          <w:szCs w:val="28"/>
          <w:highlight w:val="none"/>
        </w:rPr>
        <w:t>甲方</w:t>
      </w:r>
      <w:r>
        <w:rPr>
          <w:rFonts w:hint="eastAsia" w:ascii="仿宋" w:hAnsi="仿宋" w:eastAsia="仿宋" w:cs="仿宋"/>
          <w:color w:val="auto"/>
          <w:kern w:val="2"/>
          <w:sz w:val="28"/>
          <w:szCs w:val="28"/>
          <w:highlight w:val="none"/>
          <w:lang w:eastAsia="zh-Hans"/>
        </w:rPr>
        <w:t>与</w:t>
      </w:r>
      <w:r>
        <w:rPr>
          <w:rFonts w:hint="eastAsia" w:ascii="仿宋" w:hAnsi="仿宋" w:eastAsia="仿宋" w:cs="仿宋"/>
          <w:color w:val="auto"/>
          <w:kern w:val="2"/>
          <w:sz w:val="28"/>
          <w:szCs w:val="28"/>
          <w:highlight w:val="none"/>
        </w:rPr>
        <w:t>乙方</w:t>
      </w:r>
      <w:r>
        <w:rPr>
          <w:rFonts w:hint="eastAsia" w:ascii="仿宋" w:hAnsi="仿宋" w:eastAsia="仿宋" w:cs="仿宋"/>
          <w:color w:val="auto"/>
          <w:kern w:val="2"/>
          <w:sz w:val="28"/>
          <w:szCs w:val="28"/>
          <w:highlight w:val="none"/>
          <w:lang w:eastAsia="zh-Hans"/>
        </w:rPr>
        <w:t>就</w:t>
      </w:r>
      <w:r>
        <w:rPr>
          <w:rFonts w:hint="eastAsia" w:ascii="仿宋" w:hAnsi="仿宋" w:eastAsia="仿宋" w:cs="仿宋"/>
          <w:color w:val="auto"/>
          <w:kern w:val="2"/>
          <w:sz w:val="28"/>
          <w:szCs w:val="28"/>
          <w:highlight w:val="none"/>
        </w:rPr>
        <w:t>乙方</w:t>
      </w:r>
      <w:r>
        <w:rPr>
          <w:rFonts w:hint="eastAsia" w:ascii="仿宋" w:hAnsi="仿宋" w:eastAsia="仿宋" w:cs="仿宋"/>
          <w:color w:val="auto"/>
          <w:kern w:val="2"/>
          <w:sz w:val="28"/>
          <w:szCs w:val="28"/>
          <w:highlight w:val="none"/>
          <w:lang w:eastAsia="zh-Hans"/>
        </w:rPr>
        <w:t>采购的材料和设备的质量不能达成一致意见时，</w:t>
      </w:r>
      <w:r>
        <w:rPr>
          <w:rFonts w:hint="eastAsia" w:ascii="仿宋" w:hAnsi="仿宋" w:eastAsia="仿宋" w:cs="仿宋"/>
          <w:color w:val="auto"/>
          <w:kern w:val="2"/>
          <w:sz w:val="28"/>
          <w:szCs w:val="28"/>
          <w:highlight w:val="none"/>
        </w:rPr>
        <w:t>甲方</w:t>
      </w:r>
      <w:r>
        <w:rPr>
          <w:rFonts w:hint="eastAsia" w:ascii="仿宋" w:hAnsi="仿宋" w:eastAsia="仿宋" w:cs="仿宋"/>
          <w:color w:val="auto"/>
          <w:kern w:val="2"/>
          <w:sz w:val="28"/>
          <w:szCs w:val="28"/>
          <w:highlight w:val="none"/>
          <w:lang w:eastAsia="zh-Hans"/>
        </w:rPr>
        <w:t>有权指定材料及设备，</w:t>
      </w:r>
      <w:r>
        <w:rPr>
          <w:rFonts w:hint="eastAsia" w:ascii="仿宋" w:hAnsi="仿宋" w:eastAsia="仿宋" w:cs="仿宋"/>
          <w:color w:val="auto"/>
          <w:kern w:val="2"/>
          <w:sz w:val="28"/>
          <w:szCs w:val="28"/>
          <w:highlight w:val="none"/>
        </w:rPr>
        <w:t>乙方</w:t>
      </w:r>
      <w:r>
        <w:rPr>
          <w:rFonts w:hint="eastAsia" w:ascii="仿宋" w:hAnsi="仿宋" w:eastAsia="仿宋" w:cs="仿宋"/>
          <w:color w:val="auto"/>
          <w:kern w:val="2"/>
          <w:sz w:val="28"/>
          <w:szCs w:val="28"/>
          <w:highlight w:val="none"/>
          <w:lang w:eastAsia="zh-Hans"/>
        </w:rPr>
        <w:t>应无条件执行。</w:t>
      </w:r>
    </w:p>
    <w:p w14:paraId="24562114">
      <w:pPr>
        <w:pStyle w:val="82"/>
        <w:overflowPunct w:val="0"/>
        <w:adjustRightInd w:val="0"/>
        <w:snapToGrid w:val="0"/>
        <w:spacing w:before="0" w:beforeAutospacing="0" w:after="0" w:afterAutospacing="0" w:line="560" w:lineRule="exact"/>
        <w:ind w:firstLine="560"/>
        <w:jc w:val="both"/>
        <w:rPr>
          <w:rFonts w:ascii="仿宋" w:hAnsi="仿宋" w:eastAsia="仿宋" w:cs="仿宋"/>
          <w:color w:val="auto"/>
          <w:kern w:val="2"/>
          <w:sz w:val="28"/>
          <w:szCs w:val="28"/>
          <w:highlight w:val="none"/>
          <w:lang w:eastAsia="zh-Hans"/>
        </w:rPr>
      </w:pPr>
      <w:r>
        <w:rPr>
          <w:rFonts w:hint="eastAsia" w:ascii="仿宋" w:hAnsi="仿宋" w:eastAsia="仿宋" w:cs="仿宋"/>
          <w:color w:val="auto"/>
          <w:kern w:val="2"/>
          <w:sz w:val="28"/>
          <w:szCs w:val="28"/>
          <w:highlight w:val="none"/>
        </w:rPr>
        <w:t xml:space="preserve">11.29 </w:t>
      </w:r>
      <w:r>
        <w:rPr>
          <w:rFonts w:hint="eastAsia" w:ascii="仿宋" w:hAnsi="仿宋" w:eastAsia="仿宋" w:cs="仿宋"/>
          <w:color w:val="auto"/>
          <w:kern w:val="2"/>
          <w:sz w:val="28"/>
          <w:szCs w:val="28"/>
          <w:highlight w:val="none"/>
          <w:lang w:eastAsia="zh-Hans"/>
        </w:rPr>
        <w:t>所有主要材料要提前15天送样（</w:t>
      </w:r>
      <w:r>
        <w:rPr>
          <w:rFonts w:hint="eastAsia" w:ascii="仿宋" w:hAnsi="仿宋" w:eastAsia="仿宋" w:cs="仿宋"/>
          <w:color w:val="auto"/>
          <w:kern w:val="2"/>
          <w:sz w:val="28"/>
          <w:szCs w:val="28"/>
          <w:highlight w:val="none"/>
        </w:rPr>
        <w:t>品牌库以外的</w:t>
      </w:r>
      <w:r>
        <w:rPr>
          <w:rFonts w:hint="eastAsia" w:ascii="仿宋" w:hAnsi="仿宋" w:eastAsia="仿宋" w:cs="仿宋"/>
          <w:color w:val="auto"/>
          <w:kern w:val="2"/>
          <w:sz w:val="28"/>
          <w:szCs w:val="28"/>
          <w:highlight w:val="none"/>
          <w:lang w:eastAsia="zh-Hans"/>
        </w:rPr>
        <w:t>不少于三种品牌）给</w:t>
      </w:r>
      <w:r>
        <w:rPr>
          <w:rFonts w:hint="eastAsia" w:ascii="仿宋" w:hAnsi="仿宋" w:eastAsia="仿宋" w:cs="仿宋"/>
          <w:color w:val="auto"/>
          <w:kern w:val="2"/>
          <w:sz w:val="28"/>
          <w:szCs w:val="28"/>
          <w:highlight w:val="none"/>
        </w:rPr>
        <w:t>甲方</w:t>
      </w:r>
      <w:r>
        <w:rPr>
          <w:rFonts w:hint="eastAsia" w:ascii="仿宋" w:hAnsi="仿宋" w:eastAsia="仿宋" w:cs="仿宋"/>
          <w:color w:val="auto"/>
          <w:kern w:val="2"/>
          <w:sz w:val="28"/>
          <w:szCs w:val="28"/>
          <w:highlight w:val="none"/>
          <w:lang w:eastAsia="zh-Hans"/>
        </w:rPr>
        <w:t>选定，提前订货，由于</w:t>
      </w:r>
      <w:r>
        <w:rPr>
          <w:rFonts w:hint="eastAsia" w:ascii="仿宋" w:hAnsi="仿宋" w:eastAsia="仿宋" w:cs="仿宋"/>
          <w:color w:val="auto"/>
          <w:kern w:val="2"/>
          <w:sz w:val="28"/>
          <w:szCs w:val="28"/>
          <w:highlight w:val="none"/>
        </w:rPr>
        <w:t>乙方</w:t>
      </w:r>
      <w:r>
        <w:rPr>
          <w:rFonts w:hint="eastAsia" w:ascii="仿宋" w:hAnsi="仿宋" w:eastAsia="仿宋" w:cs="仿宋"/>
          <w:color w:val="auto"/>
          <w:kern w:val="2"/>
          <w:sz w:val="28"/>
          <w:szCs w:val="28"/>
          <w:highlight w:val="none"/>
          <w:lang w:eastAsia="zh-Hans"/>
        </w:rPr>
        <w:t>订货、送样不及时，由此产生的工期延误和费用由</w:t>
      </w:r>
      <w:r>
        <w:rPr>
          <w:rFonts w:hint="eastAsia" w:ascii="仿宋" w:hAnsi="仿宋" w:eastAsia="仿宋" w:cs="仿宋"/>
          <w:color w:val="auto"/>
          <w:kern w:val="2"/>
          <w:sz w:val="28"/>
          <w:szCs w:val="28"/>
          <w:highlight w:val="none"/>
        </w:rPr>
        <w:t>乙方</w:t>
      </w:r>
      <w:r>
        <w:rPr>
          <w:rFonts w:hint="eastAsia" w:ascii="仿宋" w:hAnsi="仿宋" w:eastAsia="仿宋" w:cs="仿宋"/>
          <w:color w:val="auto"/>
          <w:kern w:val="2"/>
          <w:sz w:val="28"/>
          <w:szCs w:val="28"/>
          <w:highlight w:val="none"/>
          <w:lang w:eastAsia="zh-Hans"/>
        </w:rPr>
        <w:t>负责。</w:t>
      </w:r>
    </w:p>
    <w:p w14:paraId="58894579">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11.30 按甲方统一规划堆放材料、机具并妥善保管。</w:t>
      </w:r>
    </w:p>
    <w:p w14:paraId="043ADEEA">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11.31 乙方对其投入施工的机械设备的运转有效性、安全性负责，不得使用国家明令淘汰及老旧运转不正常的设备。</w:t>
      </w:r>
    </w:p>
    <w:p w14:paraId="48BD78B4">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11.32 乙方机械设备进场前，必须报甲方验收合格后方可入场施工，具体验收标准包括：</w:t>
      </w:r>
    </w:p>
    <w:p w14:paraId="38C37D07">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11.32.1 进场设备的各传动装置、安全防护装置运转正常有效；</w:t>
      </w:r>
    </w:p>
    <w:p w14:paraId="7C5C51E0">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11.32.2 机械设备进场前必须进行一次全面保养，保证机械设备运转正常且安全的前提下确保外观完好及度在80%以上。否则甲方有权进行清退，因此产生的后果及损失由乙方承担。</w:t>
      </w:r>
    </w:p>
    <w:p w14:paraId="02A47620">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11.33 乙方机械设备进场使用过程中应定期做好维护和保养工作，确保机械设备的安全正常使用，同时保证外观完好度和整洁度。甲方有权对乙方投入的施工机械设备进行不定期检查，检查不合格的，乙方必须立即停止使用并进行整改，因此延误的工期、发生的费用及给甲方带来的损失均由乙方承担。</w:t>
      </w:r>
    </w:p>
    <w:p w14:paraId="21D6CEFE">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11.34</w:t>
      </w:r>
      <w:permStart w:id="53" w:edGrp="everyone"/>
      <w:r>
        <w:rPr>
          <w:rFonts w:hint="eastAsia" w:ascii="仿宋" w:hAnsi="仿宋" w:eastAsia="仿宋" w:cs="仿宋"/>
          <w:color w:val="auto"/>
          <w:highlight w:val="none"/>
        </w:rPr>
        <w:t xml:space="preserve"> 乙方在整个施工过程所使用的一切机械设备、材料及人员住宿条件为乙方自供。如甲方具备工人生活区条件且乙方需甲方提供宿舍的，按照以下规定执行：（1）工人生活区宿舍按200元每间每月向甲方交纳住宿费，每间宿舍住宿人数不低于6人；（2）生活区电费由甲方负责，但实行限额使用。每间宿舍内装有电表，在同年5月-10月，每间宿舍额定电量共100度，在11月-次年4月，每间宿舍额定电量共60度，超过额定电量部分由乙方自行承担，如发现有违规拆装电表行为，罚款1000元/次；（3）宿舍内的铁架床及空调由乙方负责，水费及公共区电费按15元/人/月扣除，卫生费及宿舍区保安费用按30元/人/月扣除；（4）若甲方工人生活区入住人数已满，乙方需自行解决施工人员住宿问题；（5）乙方施工人员必须服从甲方现场住宿区整体管理要求，否则甲方有权取消乙方住宿资格，如乙方现场施工人员违反相关管理规定给甲方来带损失的，相关责任由乙方承担。</w:t>
      </w:r>
    </w:p>
    <w:permEnd w:id="53"/>
    <w:p w14:paraId="574D4B9F">
      <w:pPr>
        <w:widowControl/>
        <w:overflowPunct w:val="0"/>
        <w:adjustRightInd w:val="0"/>
        <w:snapToGrid w:val="0"/>
        <w:spacing w:line="560" w:lineRule="exact"/>
        <w:ind w:firstLine="560"/>
        <w:rPr>
          <w:color w:val="auto"/>
          <w:highlight w:val="none"/>
        </w:rPr>
      </w:pPr>
      <w:r>
        <w:rPr>
          <w:rFonts w:hint="eastAsia" w:ascii="仿宋" w:hAnsi="仿宋" w:eastAsia="仿宋" w:cs="仿宋"/>
          <w:color w:val="auto"/>
          <w:highlight w:val="none"/>
        </w:rPr>
        <w:t>11.35 施工所涉及的所有水费、电费由乙方承担，水费电费按产值的</w:t>
      </w:r>
      <w:permStart w:id="54" w:edGrp="everyone"/>
      <w:r>
        <w:rPr>
          <w:rFonts w:hint="eastAsia" w:ascii="仿宋" w:hAnsi="仿宋" w:eastAsia="仿宋" w:cs="仿宋"/>
          <w:color w:val="auto"/>
          <w:highlight w:val="none"/>
          <w:lang w:val="en-US" w:eastAsia="zh-CN"/>
        </w:rPr>
        <w:t>1</w:t>
      </w:r>
      <w:r>
        <w:rPr>
          <w:rFonts w:hint="eastAsia" w:ascii="仿宋" w:hAnsi="仿宋" w:eastAsia="仿宋" w:cs="仿宋"/>
          <w:color w:val="auto"/>
          <w:highlight w:val="none"/>
        </w:rPr>
        <w:t>%</w:t>
      </w:r>
      <w:permEnd w:id="54"/>
      <w:r>
        <w:rPr>
          <w:rFonts w:hint="eastAsia" w:ascii="仿宋" w:hAnsi="仿宋" w:eastAsia="仿宋" w:cs="仿宋"/>
          <w:color w:val="auto"/>
          <w:highlight w:val="none"/>
        </w:rPr>
        <w:t>扣除。甲方只提供</w:t>
      </w:r>
      <w:r>
        <w:rPr>
          <w:rFonts w:hint="eastAsia" w:ascii="仿宋" w:hAnsi="仿宋" w:eastAsia="仿宋" w:cs="仿宋"/>
          <w:color w:val="auto"/>
          <w:highlight w:val="none"/>
        </w:rPr>
        <w:sym w:font="Wingdings 2" w:char="0052"/>
      </w:r>
      <w:r>
        <w:rPr>
          <w:rFonts w:hint="eastAsia" w:ascii="仿宋" w:hAnsi="仿宋" w:eastAsia="仿宋" w:cs="仿宋"/>
          <w:color w:val="auto"/>
          <w:highlight w:val="none"/>
          <w:lang w:val="en-US" w:eastAsia="zh-CN"/>
        </w:rPr>
        <w:t>箱变</w:t>
      </w:r>
      <w:r>
        <w:rPr>
          <w:rFonts w:hint="eastAsia" w:ascii="仿宋" w:hAnsi="仿宋" w:eastAsia="仿宋" w:cs="仿宋"/>
          <w:color w:val="auto"/>
          <w:highlight w:val="none"/>
        </w:rPr>
        <w:sym w:font="Wingdings 2" w:char="0052"/>
      </w:r>
      <w:r>
        <w:rPr>
          <w:rFonts w:hint="eastAsia" w:ascii="仿宋" w:hAnsi="仿宋" w:eastAsia="仿宋" w:cs="仿宋"/>
          <w:color w:val="auto"/>
          <w:highlight w:val="none"/>
          <w:lang w:val="en-US" w:eastAsia="zh-CN"/>
        </w:rPr>
        <w:t>一级配电箱</w:t>
      </w:r>
      <w:r>
        <w:rPr>
          <w:rFonts w:hint="eastAsia" w:ascii="仿宋" w:hAnsi="仿宋" w:eastAsia="仿宋" w:cs="仿宋"/>
          <w:color w:val="auto"/>
          <w:highlight w:val="none"/>
        </w:rPr>
        <w:sym w:font="Wingdings 2" w:char="0052"/>
      </w:r>
      <w:r>
        <w:rPr>
          <w:rFonts w:hint="eastAsia" w:ascii="仿宋" w:hAnsi="仿宋" w:eastAsia="仿宋" w:cs="仿宋"/>
          <w:color w:val="auto"/>
          <w:highlight w:val="none"/>
        </w:rPr>
        <w:t>二级</w:t>
      </w:r>
      <w:r>
        <w:rPr>
          <w:rFonts w:hint="eastAsia" w:ascii="仿宋" w:hAnsi="仿宋" w:eastAsia="仿宋" w:cs="仿宋"/>
          <w:color w:val="auto"/>
          <w:highlight w:val="none"/>
          <w:lang w:val="en-US" w:eastAsia="zh-CN"/>
        </w:rPr>
        <w:t>配电</w:t>
      </w:r>
      <w:r>
        <w:rPr>
          <w:rFonts w:hint="eastAsia" w:ascii="仿宋" w:hAnsi="仿宋" w:eastAsia="仿宋" w:cs="仿宋"/>
          <w:color w:val="auto"/>
          <w:highlight w:val="none"/>
        </w:rPr>
        <w:t>箱，</w:t>
      </w:r>
      <w:r>
        <w:rPr>
          <w:rFonts w:hint="eastAsia" w:ascii="仿宋" w:hAnsi="仿宋" w:eastAsia="仿宋" w:cs="仿宋"/>
          <w:color w:val="auto"/>
          <w:highlight w:val="none"/>
          <w:lang w:val="en-US" w:eastAsia="zh-CN"/>
        </w:rPr>
        <w:t>除此以外的所有</w:t>
      </w:r>
      <w:r>
        <w:rPr>
          <w:rFonts w:hint="eastAsia" w:ascii="仿宋" w:hAnsi="仿宋" w:eastAsia="仿宋" w:cs="仿宋"/>
          <w:color w:val="auto"/>
          <w:highlight w:val="none"/>
        </w:rPr>
        <w:t>接电由乙方自行解决。乙方</w:t>
      </w:r>
      <w:r>
        <w:rPr>
          <w:rFonts w:hint="eastAsia" w:ascii="仿宋" w:hAnsi="仿宋" w:eastAsia="仿宋" w:cs="仿宋"/>
          <w:color w:val="auto"/>
          <w:highlight w:val="none"/>
          <w:lang w:val="en-US" w:eastAsia="zh-CN"/>
        </w:rPr>
        <w:t>所</w:t>
      </w:r>
      <w:r>
        <w:rPr>
          <w:rFonts w:hint="eastAsia" w:ascii="仿宋" w:hAnsi="仿宋" w:eastAsia="仿宋" w:cs="仿宋"/>
          <w:color w:val="auto"/>
          <w:highlight w:val="none"/>
        </w:rPr>
        <w:t>提供的配电箱</w:t>
      </w:r>
      <w:r>
        <w:rPr>
          <w:rFonts w:ascii="Segoe UI" w:hAnsi="Segoe UI" w:eastAsia="Segoe UI" w:cs="Segoe UI"/>
          <w:i w:val="0"/>
          <w:iCs w:val="0"/>
          <w:caps w:val="0"/>
          <w:color w:val="auto"/>
          <w:spacing w:val="0"/>
          <w:sz w:val="24"/>
          <w:szCs w:val="24"/>
          <w:highlight w:val="none"/>
          <w:shd w:val="clear" w:fill="FFFFFF"/>
        </w:rPr>
        <w:t>、</w:t>
      </w:r>
      <w:r>
        <w:rPr>
          <w:rFonts w:hint="eastAsia" w:ascii="仿宋" w:hAnsi="仿宋" w:eastAsia="仿宋" w:cs="仿宋"/>
          <w:i w:val="0"/>
          <w:iCs w:val="0"/>
          <w:caps w:val="0"/>
          <w:color w:val="auto"/>
          <w:spacing w:val="0"/>
          <w:sz w:val="28"/>
          <w:szCs w:val="24"/>
          <w:highlight w:val="none"/>
          <w:shd w:val="clear" w:fill="auto"/>
        </w:rPr>
        <w:t>电缆及其他电气配件</w:t>
      </w:r>
      <w:r>
        <w:rPr>
          <w:rFonts w:hint="eastAsia" w:ascii="仿宋" w:hAnsi="仿宋" w:eastAsia="仿宋" w:cs="仿宋"/>
          <w:color w:val="auto"/>
          <w:highlight w:val="none"/>
        </w:rPr>
        <w:t>必须满足国家相关规范要求，保证安全使用，满足甲方的相关要求。乙方负责使用和维修保养属于乙方施工区域范围内的电箱及电缆，保证用电正常。因乙方未及时安装配电箱（电表）或不满足甲方安全管理要求造成停工或延误</w:t>
      </w:r>
      <w:bookmarkStart w:id="69" w:name="_GoBack"/>
      <w:bookmarkEnd w:id="69"/>
      <w:r>
        <w:rPr>
          <w:rFonts w:hint="eastAsia" w:ascii="仿宋" w:hAnsi="仿宋" w:eastAsia="仿宋" w:cs="仿宋"/>
          <w:color w:val="auto"/>
          <w:highlight w:val="none"/>
        </w:rPr>
        <w:t>工期的，相关责任</w:t>
      </w:r>
      <w:r>
        <w:rPr>
          <w:rFonts w:hint="eastAsia" w:ascii="仿宋" w:hAnsi="仿宋" w:eastAsia="仿宋" w:cs="仿宋"/>
          <w:color w:val="auto"/>
          <w:highlight w:val="none"/>
          <w:lang w:val="en-US" w:eastAsia="zh-CN"/>
        </w:rPr>
        <w:t>及损失</w:t>
      </w:r>
      <w:r>
        <w:rPr>
          <w:rFonts w:hint="eastAsia" w:ascii="仿宋" w:hAnsi="仿宋" w:eastAsia="仿宋" w:cs="仿宋"/>
          <w:color w:val="auto"/>
          <w:highlight w:val="none"/>
        </w:rPr>
        <w:t>由乙方承担。</w:t>
      </w:r>
    </w:p>
    <w:p w14:paraId="75225614">
      <w:pPr>
        <w:widowControl/>
        <w:overflowPunct w:val="0"/>
        <w:adjustRightInd w:val="0"/>
        <w:snapToGrid w:val="0"/>
        <w:spacing w:line="560" w:lineRule="exact"/>
        <w:ind w:firstLine="560"/>
        <w:rPr>
          <w:rFonts w:hint="eastAsia" w:ascii="仿宋" w:hAnsi="仿宋" w:eastAsia="仿宋" w:cs="仿宋"/>
          <w:i w:val="0"/>
          <w:iCs w:val="0"/>
          <w:caps w:val="0"/>
          <w:color w:val="auto"/>
          <w:spacing w:val="0"/>
          <w:sz w:val="28"/>
          <w:szCs w:val="28"/>
          <w:highlight w:val="none"/>
          <w:shd w:val="clear"/>
          <w:lang w:eastAsia="zh-CN"/>
        </w:rPr>
      </w:pPr>
      <w:r>
        <w:rPr>
          <w:rFonts w:hint="eastAsia" w:ascii="仿宋" w:hAnsi="仿宋" w:eastAsia="仿宋" w:cs="仿宋"/>
          <w:color w:val="auto"/>
          <w:highlight w:val="none"/>
        </w:rPr>
        <w:t xml:space="preserve">11.36 </w:t>
      </w:r>
      <w:r>
        <w:rPr>
          <w:rFonts w:hint="eastAsia" w:ascii="仿宋" w:hAnsi="仿宋" w:eastAsia="仿宋" w:cs="仿宋"/>
          <w:color w:val="auto"/>
          <w:szCs w:val="28"/>
          <w:highlight w:val="none"/>
        </w:rPr>
        <w:t>负责为在现场的自有设备和人员购买保险（建筑行业安全生产责任保险和建设项目工伤保险由甲方按整个工程统一</w:t>
      </w:r>
      <w:r>
        <w:rPr>
          <w:rFonts w:hint="eastAsia" w:ascii="仿宋" w:hAnsi="仿宋" w:eastAsia="仿宋" w:cs="仿宋"/>
          <w:color w:val="auto"/>
          <w:szCs w:val="28"/>
          <w:highlight w:val="none"/>
          <w:lang w:eastAsia="zh-Hans"/>
        </w:rPr>
        <w:t>代为</w:t>
      </w:r>
      <w:r>
        <w:rPr>
          <w:rFonts w:hint="eastAsia" w:ascii="仿宋" w:hAnsi="仿宋" w:eastAsia="仿宋" w:cs="仿宋"/>
          <w:color w:val="auto"/>
          <w:szCs w:val="28"/>
          <w:highlight w:val="none"/>
        </w:rPr>
        <w:t>购买，其保费由甲方在乙方工程款项中按实扣除。除甲方统一</w:t>
      </w:r>
      <w:r>
        <w:rPr>
          <w:rFonts w:hint="eastAsia" w:ascii="仿宋" w:hAnsi="仿宋" w:eastAsia="仿宋" w:cs="仿宋"/>
          <w:color w:val="auto"/>
          <w:szCs w:val="28"/>
          <w:highlight w:val="none"/>
          <w:lang w:eastAsia="zh-Hans"/>
        </w:rPr>
        <w:t>代为</w:t>
      </w:r>
      <w:r>
        <w:rPr>
          <w:rFonts w:hint="eastAsia" w:ascii="仿宋" w:hAnsi="仿宋" w:eastAsia="仿宋" w:cs="仿宋"/>
          <w:color w:val="auto"/>
          <w:szCs w:val="28"/>
          <w:highlight w:val="none"/>
        </w:rPr>
        <w:t>购买的上述两种保险险种外，其余保险则由乙方自行购买，并承担其相应的保费）。</w:t>
      </w:r>
      <w:r>
        <w:rPr>
          <w:rFonts w:hint="eastAsia" w:ascii="仿宋" w:hAnsi="仿宋" w:eastAsia="仿宋" w:cs="仿宋"/>
          <w:b/>
          <w:bCs/>
          <w:color w:val="auto"/>
          <w:szCs w:val="28"/>
          <w:highlight w:val="none"/>
        </w:rPr>
        <w:t>乙方还须在进场前购买不记名员工团体意外险，一次性伤残赔付额度应不低于80万元，</w:t>
      </w:r>
      <w:r>
        <w:rPr>
          <w:rFonts w:hint="eastAsia" w:ascii="仿宋" w:hAnsi="仿宋" w:eastAsia="仿宋" w:cs="仿宋"/>
          <w:color w:val="auto"/>
          <w:szCs w:val="28"/>
          <w:highlight w:val="none"/>
        </w:rPr>
        <w:t>保单原件应于进场后30日内报甲方确认，复印件盖乙方公章后</w:t>
      </w:r>
      <w:r>
        <w:rPr>
          <w:rFonts w:hint="eastAsia" w:ascii="仿宋" w:hAnsi="仿宋" w:eastAsia="仿宋" w:cs="仿宋"/>
          <w:color w:val="auto"/>
          <w:szCs w:val="28"/>
          <w:highlight w:val="none"/>
          <w:lang w:val="en-US" w:eastAsia="zh-CN"/>
        </w:rPr>
        <w:t>于乙方第一次申请进度款时同步</w:t>
      </w:r>
      <w:r>
        <w:rPr>
          <w:rFonts w:hint="eastAsia" w:ascii="仿宋" w:hAnsi="仿宋" w:eastAsia="仿宋" w:cs="仿宋"/>
          <w:color w:val="auto"/>
          <w:szCs w:val="28"/>
          <w:highlight w:val="none"/>
        </w:rPr>
        <w:t>报甲方存档备案，若乙方拒绝提供，甲方有权</w:t>
      </w:r>
      <w:r>
        <w:rPr>
          <w:rFonts w:hint="eastAsia" w:ascii="仿宋" w:hAnsi="仿宋" w:eastAsia="仿宋" w:cs="仿宋"/>
          <w:color w:val="auto"/>
          <w:szCs w:val="28"/>
          <w:highlight w:val="none"/>
          <w:lang w:val="en-US" w:eastAsia="zh-CN"/>
        </w:rPr>
        <w:t>暂停支付当期及后续进度款项，直至乙方完全履行本合同条款，</w:t>
      </w:r>
      <w:r>
        <w:rPr>
          <w:rFonts w:hint="eastAsia" w:ascii="仿宋" w:hAnsi="仿宋" w:eastAsia="仿宋" w:cs="仿宋"/>
          <w:i w:val="0"/>
          <w:iCs w:val="0"/>
          <w:caps w:val="0"/>
          <w:color w:val="auto"/>
          <w:spacing w:val="0"/>
          <w:sz w:val="28"/>
          <w:szCs w:val="28"/>
          <w:highlight w:val="none"/>
          <w:shd w:val="clear" w:fill="auto"/>
        </w:rPr>
        <w:t>因此造成的工期延误及一切损失由乙方承担</w:t>
      </w:r>
      <w:r>
        <w:rPr>
          <w:rFonts w:hint="eastAsia" w:ascii="仿宋" w:hAnsi="仿宋" w:eastAsia="仿宋" w:cs="仿宋"/>
          <w:i w:val="0"/>
          <w:iCs w:val="0"/>
          <w:caps w:val="0"/>
          <w:color w:val="auto"/>
          <w:spacing w:val="0"/>
          <w:sz w:val="28"/>
          <w:szCs w:val="28"/>
          <w:highlight w:val="none"/>
          <w:shd w:val="clear"/>
          <w:lang w:eastAsia="zh-CN"/>
        </w:rPr>
        <w:t>。</w:t>
      </w:r>
      <w:r>
        <w:rPr>
          <w:rFonts w:hint="eastAsia" w:ascii="仿宋" w:hAnsi="仿宋" w:eastAsia="仿宋" w:cs="仿宋"/>
          <w:color w:val="auto"/>
          <w:highlight w:val="none"/>
        </w:rPr>
        <w:t>若乙方明确拒绝提供保单或经甲方查实未按</w:t>
      </w:r>
      <w:r>
        <w:rPr>
          <w:rFonts w:hint="eastAsia" w:ascii="仿宋" w:hAnsi="仿宋" w:eastAsia="仿宋" w:cs="仿宋"/>
          <w:color w:val="auto"/>
          <w:highlight w:val="none"/>
          <w:lang w:val="en-US" w:eastAsia="zh-CN"/>
        </w:rPr>
        <w:t>要求</w:t>
      </w:r>
      <w:r>
        <w:rPr>
          <w:rFonts w:hint="eastAsia" w:ascii="仿宋" w:hAnsi="仿宋" w:eastAsia="仿宋" w:cs="仿宋"/>
          <w:color w:val="auto"/>
          <w:highlight w:val="none"/>
        </w:rPr>
        <w:t>足</w:t>
      </w:r>
      <w:r>
        <w:rPr>
          <w:rFonts w:hint="eastAsia" w:ascii="仿宋" w:hAnsi="仿宋" w:eastAsia="仿宋" w:cs="仿宋"/>
          <w:color w:val="auto"/>
          <w:szCs w:val="28"/>
          <w:highlight w:val="none"/>
        </w:rPr>
        <w:t>额购买保险</w:t>
      </w:r>
      <w:r>
        <w:rPr>
          <w:rFonts w:hint="eastAsia" w:ascii="仿宋" w:hAnsi="仿宋" w:eastAsia="仿宋" w:cs="仿宋"/>
          <w:color w:val="auto"/>
          <w:szCs w:val="28"/>
          <w:highlight w:val="none"/>
          <w:lang w:val="en-US" w:eastAsia="zh-CN"/>
        </w:rPr>
        <w:t>或直到结算时乙方仍未购买此保险</w:t>
      </w:r>
      <w:r>
        <w:rPr>
          <w:rFonts w:hint="eastAsia" w:ascii="仿宋" w:hAnsi="仿宋" w:eastAsia="仿宋" w:cs="仿宋"/>
          <w:color w:val="auto"/>
          <w:szCs w:val="28"/>
          <w:highlight w:val="none"/>
        </w:rPr>
        <w:t>，则构成严重违约</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lang w:val="en-US" w:eastAsia="zh-CN"/>
        </w:rPr>
        <w:t>甲方将按本合同含税金额的3%扣罚违约金，违约金可在任意一期进度款或结算款中扣除</w:t>
      </w:r>
      <w:r>
        <w:rPr>
          <w:rFonts w:hint="eastAsia" w:ascii="仿宋" w:hAnsi="仿宋" w:eastAsia="仿宋" w:cs="仿宋"/>
          <w:color w:val="auto"/>
          <w:szCs w:val="28"/>
          <w:highlight w:val="none"/>
        </w:rPr>
        <w:t>。</w:t>
      </w:r>
      <w:r>
        <w:rPr>
          <w:rFonts w:hint="eastAsia" w:ascii="仿宋" w:hAnsi="仿宋" w:eastAsia="仿宋" w:cs="仿宋"/>
          <w:color w:val="auto"/>
          <w:szCs w:val="28"/>
          <w:highlight w:val="none"/>
          <w:lang w:val="en-US" w:eastAsia="zh-CN"/>
        </w:rPr>
        <w:t>且乙方同意</w:t>
      </w:r>
      <w:r>
        <w:rPr>
          <w:rFonts w:hint="eastAsia" w:ascii="仿宋" w:hAnsi="仿宋" w:eastAsia="仿宋" w:cs="仿宋"/>
          <w:color w:val="auto"/>
          <w:szCs w:val="28"/>
          <w:highlight w:val="none"/>
        </w:rPr>
        <w:t>甲方有权立即暂停支付所有应付未付工程款项</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lang w:val="en-US" w:eastAsia="zh-CN"/>
        </w:rPr>
        <w:t>且不承担任何逾期付款责任</w:t>
      </w:r>
      <w:r>
        <w:rPr>
          <w:rFonts w:hint="eastAsia" w:ascii="仿宋" w:hAnsi="仿宋" w:eastAsia="仿宋" w:cs="仿宋"/>
          <w:color w:val="auto"/>
          <w:szCs w:val="28"/>
          <w:highlight w:val="none"/>
        </w:rPr>
        <w:t>。因乙方未购买保险或保险失效期间发生的任何人身伤亡事故及由此产生的所有</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lang w:val="en-US" w:eastAsia="zh-CN"/>
        </w:rPr>
        <w:t>含甲方因此支出的</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lang w:val="en-US" w:eastAsia="zh-CN"/>
        </w:rPr>
        <w:t>补偿金、</w:t>
      </w:r>
      <w:r>
        <w:rPr>
          <w:rFonts w:hint="eastAsia" w:ascii="仿宋" w:hAnsi="仿宋" w:eastAsia="仿宋" w:cs="仿宋"/>
          <w:color w:val="auto"/>
          <w:szCs w:val="28"/>
          <w:highlight w:val="none"/>
        </w:rPr>
        <w:t>赔偿金、罚款、诉讼费、</w:t>
      </w:r>
      <w:r>
        <w:rPr>
          <w:rFonts w:hint="eastAsia" w:ascii="仿宋" w:hAnsi="仿宋" w:eastAsia="仿宋" w:cs="仿宋"/>
          <w:color w:val="auto"/>
          <w:szCs w:val="28"/>
          <w:highlight w:val="none"/>
          <w:lang w:val="en-US" w:eastAsia="zh-CN"/>
        </w:rPr>
        <w:t>鉴定费、</w:t>
      </w:r>
      <w:r>
        <w:rPr>
          <w:rFonts w:hint="eastAsia" w:ascii="仿宋" w:hAnsi="仿宋" w:eastAsia="仿宋" w:cs="仿宋"/>
          <w:color w:val="auto"/>
          <w:szCs w:val="28"/>
          <w:highlight w:val="none"/>
        </w:rPr>
        <w:t>律师费等一切费用和责任，均由乙方承担。甲方有权</w:t>
      </w:r>
      <w:r>
        <w:rPr>
          <w:rFonts w:hint="eastAsia" w:ascii="仿宋" w:hAnsi="仿宋" w:eastAsia="仿宋" w:cs="仿宋"/>
          <w:color w:val="auto"/>
          <w:szCs w:val="28"/>
          <w:highlight w:val="none"/>
          <w:lang w:val="en-US" w:eastAsia="zh-CN"/>
        </w:rPr>
        <w:t>从应付乙方工程款项中扣除相应费用，不足部分由乙方补足</w:t>
      </w:r>
      <w:r>
        <w:rPr>
          <w:rFonts w:hint="eastAsia" w:ascii="仿宋" w:hAnsi="仿宋" w:eastAsia="仿宋" w:cs="仿宋"/>
          <w:color w:val="auto"/>
          <w:szCs w:val="28"/>
          <w:highlight w:val="none"/>
          <w:lang w:eastAsia="zh-CN"/>
        </w:rPr>
        <w:t>。</w:t>
      </w:r>
    </w:p>
    <w:p w14:paraId="17635D4B">
      <w:pPr>
        <w:widowControl/>
        <w:overflowPunct w:val="0"/>
        <w:adjustRightInd w:val="0"/>
        <w:snapToGrid w:val="0"/>
        <w:spacing w:line="560" w:lineRule="exact"/>
        <w:ind w:firstLine="560"/>
        <w:rPr>
          <w:rFonts w:hint="eastAsia" w:eastAsia="仿宋"/>
          <w:color w:val="auto"/>
          <w:highlight w:val="none"/>
          <w:lang w:eastAsia="zh-CN"/>
        </w:rPr>
      </w:pPr>
      <w:r>
        <w:rPr>
          <w:rFonts w:hint="eastAsia" w:ascii="仿宋" w:hAnsi="仿宋" w:eastAsia="仿宋" w:cs="仿宋"/>
          <w:color w:val="auto"/>
          <w:szCs w:val="28"/>
          <w:highlight w:val="none"/>
        </w:rPr>
        <w:t>乙方参保建设项目工伤保险人员名单每月报甲方项目经理部劳资员；如发生工伤死亡事故，由乙方按保险公司赔偿的费用赔偿给伤者或死者的法定受益人，其他相关费用也由乙方支付；</w:t>
      </w:r>
      <w:r>
        <w:rPr>
          <w:rFonts w:hint="eastAsia" w:ascii="仿宋" w:hAnsi="仿宋" w:eastAsia="仿宋" w:cs="仿宋"/>
          <w:color w:val="auto"/>
          <w:highlight w:val="none"/>
        </w:rPr>
        <w:t>乙方在本项目发生的由乙方原因造成的安全</w:t>
      </w:r>
      <w:r>
        <w:rPr>
          <w:rFonts w:hint="eastAsia" w:ascii="仿宋" w:hAnsi="仿宋" w:eastAsia="仿宋" w:cs="仿宋"/>
          <w:color w:val="auto"/>
          <w:highlight w:val="none"/>
          <w:lang w:val="en-US" w:eastAsia="zh-CN"/>
        </w:rPr>
        <w:t>或质量</w:t>
      </w:r>
      <w:r>
        <w:rPr>
          <w:rFonts w:hint="eastAsia" w:ascii="仿宋" w:hAnsi="仿宋" w:eastAsia="仿宋" w:cs="仿宋"/>
          <w:color w:val="auto"/>
          <w:highlight w:val="none"/>
        </w:rPr>
        <w:t>事故责任由乙方承担</w:t>
      </w:r>
      <w:r>
        <w:rPr>
          <w:rFonts w:hint="eastAsia" w:ascii="仿宋" w:hAnsi="仿宋" w:eastAsia="仿宋" w:cs="仿宋"/>
          <w:color w:val="auto"/>
          <w:highlight w:val="none"/>
          <w:lang w:val="en-US" w:eastAsia="zh-CN"/>
        </w:rPr>
        <w:t>相关费用和责任</w:t>
      </w:r>
      <w:r>
        <w:rPr>
          <w:rFonts w:hint="eastAsia" w:ascii="仿宋" w:hAnsi="仿宋" w:eastAsia="仿宋" w:cs="仿宋"/>
          <w:color w:val="auto"/>
          <w:highlight w:val="none"/>
        </w:rPr>
        <w:t>。</w:t>
      </w:r>
    </w:p>
    <w:p w14:paraId="320661B8">
      <w:pPr>
        <w:widowControl/>
        <w:overflowPunct w:val="0"/>
        <w:adjustRightInd w:val="0"/>
        <w:snapToGrid w:val="0"/>
        <w:spacing w:line="56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11.37 分摊安全生产责任险及工伤保险费用。因乙方原因发生的安全责任事故以及罚款等，乙方应承担所有经济责任、损失和费用。</w:t>
      </w:r>
    </w:p>
    <w:p w14:paraId="425A7C95">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11.38 乙方有关现场施工生产各方面的任何事情都必须首先同甲方项目部联系处理，需要甲方项目部上级单位协助处理的问题，由甲方项目部汇报上级单位协助解决。</w:t>
      </w:r>
    </w:p>
    <w:p w14:paraId="5010A67A">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11.39 乙方任何人无权更改施工方案和经甲方已批准的施工计划。如需变动必须事先征得甲方批准，否则视为不服从甲方管理，乙方无条件接受甲方的处罚。</w:t>
      </w:r>
      <w:permStart w:id="55" w:edGrp="everyone"/>
      <w:permEnd w:id="55"/>
    </w:p>
    <w:p w14:paraId="12292E9C">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11.40 乙方必须严格执行甲方的各项管理制度，及时填报各种表格及报表。</w:t>
      </w:r>
    </w:p>
    <w:p w14:paraId="418A2D48">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11.41 乙方针对施工现场的任何布置必须有方案、计划并经甲方项目经理书面批准后方可实施。</w:t>
      </w:r>
    </w:p>
    <w:p w14:paraId="715FD7E9">
      <w:pPr>
        <w:pStyle w:val="7"/>
        <w:widowControl/>
        <w:overflowPunct w:val="0"/>
        <w:adjustRightInd w:val="0"/>
        <w:snapToGrid w:val="0"/>
        <w:spacing w:after="0" w:line="56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11.42 工程竣工验收合格后或合同解除后，乙方应按甲方要求对施工现场进行清理，并撤离相关人员，使得施工现场处于以下状态，直至甲方检验合格为止：</w:t>
      </w:r>
    </w:p>
    <w:p w14:paraId="1DAF1721">
      <w:pPr>
        <w:pStyle w:val="7"/>
        <w:widowControl/>
        <w:numPr>
          <w:ilvl w:val="255"/>
          <w:numId w:val="0"/>
        </w:numPr>
        <w:overflowPunct w:val="0"/>
        <w:adjustRightInd w:val="0"/>
        <w:snapToGrid w:val="0"/>
        <w:spacing w:after="0" w:line="560" w:lineRule="exact"/>
        <w:ind w:firstLine="560" w:firstLineChars="200"/>
        <w:rPr>
          <w:rFonts w:ascii="仿宋" w:hAnsi="仿宋" w:eastAsia="仿宋" w:cs="仿宋"/>
          <w:color w:val="auto"/>
          <w:szCs w:val="28"/>
          <w:highlight w:val="none"/>
        </w:rPr>
      </w:pPr>
      <w:r>
        <w:rPr>
          <w:rFonts w:hint="eastAsia" w:ascii="仿宋" w:hAnsi="仿宋" w:eastAsia="仿宋" w:cs="仿宋"/>
          <w:color w:val="auto"/>
          <w:szCs w:val="28"/>
          <w:highlight w:val="none"/>
        </w:rPr>
        <w:t>11.42.1 施工现场内残留的垃圾已全部清除出场；</w:t>
      </w:r>
    </w:p>
    <w:p w14:paraId="787D5345">
      <w:pPr>
        <w:pStyle w:val="7"/>
        <w:widowControl/>
        <w:numPr>
          <w:ilvl w:val="255"/>
          <w:numId w:val="0"/>
        </w:numPr>
        <w:overflowPunct w:val="0"/>
        <w:adjustRightInd w:val="0"/>
        <w:snapToGrid w:val="0"/>
        <w:spacing w:after="0" w:line="560" w:lineRule="exact"/>
        <w:ind w:firstLine="560" w:firstLineChars="200"/>
        <w:rPr>
          <w:rFonts w:ascii="仿宋" w:hAnsi="仿宋" w:eastAsia="仿宋" w:cs="仿宋"/>
          <w:color w:val="auto"/>
          <w:szCs w:val="28"/>
          <w:highlight w:val="none"/>
        </w:rPr>
      </w:pPr>
      <w:r>
        <w:rPr>
          <w:rFonts w:hint="eastAsia" w:ascii="仿宋" w:hAnsi="仿宋" w:eastAsia="仿宋" w:cs="仿宋"/>
          <w:color w:val="auto"/>
          <w:szCs w:val="28"/>
          <w:highlight w:val="none"/>
        </w:rPr>
        <w:t>11.42.2 临时工程已拆除，场地已按合同约定进行清理、平整或复原；</w:t>
      </w:r>
    </w:p>
    <w:p w14:paraId="51885F27">
      <w:pPr>
        <w:pStyle w:val="7"/>
        <w:widowControl/>
        <w:numPr>
          <w:ilvl w:val="255"/>
          <w:numId w:val="0"/>
        </w:numPr>
        <w:overflowPunct w:val="0"/>
        <w:adjustRightInd w:val="0"/>
        <w:snapToGrid w:val="0"/>
        <w:spacing w:after="0" w:line="560" w:lineRule="exact"/>
        <w:ind w:firstLine="560" w:firstLineChars="200"/>
        <w:rPr>
          <w:rFonts w:ascii="仿宋" w:hAnsi="仿宋" w:eastAsia="仿宋" w:cs="仿宋"/>
          <w:color w:val="auto"/>
          <w:szCs w:val="28"/>
          <w:highlight w:val="none"/>
        </w:rPr>
      </w:pPr>
      <w:r>
        <w:rPr>
          <w:rFonts w:hint="eastAsia" w:ascii="仿宋" w:hAnsi="仿宋" w:eastAsia="仿宋" w:cs="仿宋"/>
          <w:color w:val="auto"/>
          <w:szCs w:val="28"/>
          <w:highlight w:val="none"/>
        </w:rPr>
        <w:t>11.42.3 按合同约定应撤离的人员、乙方提供的施工设备和剩余的材料，包括废弃的施工设备和材料，已按计划撤离施工现场；</w:t>
      </w:r>
    </w:p>
    <w:p w14:paraId="6C3E0E23">
      <w:pPr>
        <w:pStyle w:val="7"/>
        <w:widowControl/>
        <w:numPr>
          <w:ilvl w:val="255"/>
          <w:numId w:val="0"/>
        </w:numPr>
        <w:overflowPunct w:val="0"/>
        <w:adjustRightInd w:val="0"/>
        <w:snapToGrid w:val="0"/>
        <w:spacing w:after="0" w:line="560" w:lineRule="exact"/>
        <w:ind w:firstLine="560" w:firstLineChars="200"/>
        <w:rPr>
          <w:rFonts w:ascii="仿宋" w:hAnsi="仿宋" w:eastAsia="仿宋" w:cs="仿宋"/>
          <w:color w:val="auto"/>
          <w:szCs w:val="28"/>
          <w:highlight w:val="none"/>
        </w:rPr>
      </w:pPr>
      <w:r>
        <w:rPr>
          <w:rFonts w:hint="eastAsia" w:ascii="仿宋" w:hAnsi="仿宋" w:eastAsia="仿宋" w:cs="仿宋"/>
          <w:color w:val="auto"/>
          <w:szCs w:val="28"/>
          <w:highlight w:val="none"/>
        </w:rPr>
        <w:t>11.42.4 施工现场周边及其附近道路、河道的施工堆积物，已全部清理；</w:t>
      </w:r>
    </w:p>
    <w:p w14:paraId="07C14479">
      <w:pPr>
        <w:pStyle w:val="7"/>
        <w:widowControl/>
        <w:numPr>
          <w:ilvl w:val="255"/>
          <w:numId w:val="0"/>
        </w:numPr>
        <w:overflowPunct w:val="0"/>
        <w:adjustRightInd w:val="0"/>
        <w:snapToGrid w:val="0"/>
        <w:spacing w:after="0" w:line="560" w:lineRule="exact"/>
        <w:ind w:firstLine="560" w:firstLineChars="200"/>
        <w:rPr>
          <w:rFonts w:ascii="仿宋" w:hAnsi="仿宋" w:eastAsia="仿宋" w:cs="仿宋"/>
          <w:color w:val="auto"/>
          <w:szCs w:val="28"/>
          <w:highlight w:val="none"/>
        </w:rPr>
      </w:pPr>
      <w:r>
        <w:rPr>
          <w:rFonts w:hint="eastAsia" w:ascii="仿宋" w:hAnsi="仿宋" w:eastAsia="仿宋" w:cs="仿宋"/>
          <w:color w:val="auto"/>
          <w:szCs w:val="28"/>
          <w:highlight w:val="none"/>
        </w:rPr>
        <w:t>11.42.5 施工现场其他退场工作已全部完成。</w:t>
      </w:r>
    </w:p>
    <w:p w14:paraId="337EF1A9">
      <w:pPr>
        <w:pStyle w:val="7"/>
        <w:widowControl/>
        <w:numPr>
          <w:ilvl w:val="255"/>
          <w:numId w:val="0"/>
        </w:numPr>
        <w:overflowPunct w:val="0"/>
        <w:adjustRightInd w:val="0"/>
        <w:snapToGrid w:val="0"/>
        <w:spacing w:after="0" w:line="560" w:lineRule="exact"/>
        <w:ind w:firstLine="560" w:firstLineChars="200"/>
        <w:rPr>
          <w:rFonts w:ascii="仿宋" w:hAnsi="仿宋" w:eastAsia="仿宋" w:cs="仿宋"/>
          <w:color w:val="auto"/>
          <w:szCs w:val="28"/>
          <w:highlight w:val="none"/>
        </w:rPr>
      </w:pPr>
      <w:r>
        <w:rPr>
          <w:rFonts w:hint="eastAsia" w:ascii="仿宋" w:hAnsi="仿宋" w:eastAsia="仿宋" w:cs="仿宋"/>
          <w:color w:val="auto"/>
          <w:szCs w:val="28"/>
          <w:highlight w:val="none"/>
        </w:rPr>
        <w:t>11.42.6 地表还原：乙方应按合同约定和甲方的要求恢复临时占地及清理场地，否则甲方有权委托其他人恢复或清理，所发生的费用由乙方承担。</w:t>
      </w:r>
    </w:p>
    <w:p w14:paraId="40485FDD">
      <w:pPr>
        <w:pStyle w:val="7"/>
        <w:widowControl/>
        <w:numPr>
          <w:ilvl w:val="255"/>
          <w:numId w:val="0"/>
        </w:numPr>
        <w:overflowPunct w:val="0"/>
        <w:adjustRightInd w:val="0"/>
        <w:snapToGrid w:val="0"/>
        <w:spacing w:after="0" w:line="560" w:lineRule="exact"/>
        <w:ind w:firstLine="560" w:firstLineChars="200"/>
        <w:rPr>
          <w:rFonts w:ascii="仿宋" w:hAnsi="仿宋" w:eastAsia="仿宋" w:cs="仿宋"/>
          <w:color w:val="auto"/>
          <w:szCs w:val="28"/>
          <w:highlight w:val="none"/>
        </w:rPr>
      </w:pPr>
      <w:r>
        <w:rPr>
          <w:rFonts w:hint="eastAsia" w:ascii="仿宋" w:hAnsi="仿宋" w:eastAsia="仿宋" w:cs="仿宋"/>
          <w:color w:val="auto"/>
          <w:szCs w:val="28"/>
          <w:highlight w:val="none"/>
        </w:rPr>
        <w:t>11.42.7 人员撤离：除了经甲方同意需在保修期内继续工作和使用的人员、施工设备和临时工程外，乙方应按合同约定和甲方的要求将其余的人员、施工设备和临时工程撤离施工现场或拆除。保修期满时，乙方的人员和施工设备应全部撤离施工现场。</w:t>
      </w:r>
    </w:p>
    <w:p w14:paraId="73635337">
      <w:pPr>
        <w:pStyle w:val="7"/>
        <w:widowControl w:val="0"/>
        <w:numPr>
          <w:ilvl w:val="255"/>
          <w:numId w:val="0"/>
        </w:numPr>
        <w:overflowPunct w:val="0"/>
        <w:adjustRightInd w:val="0"/>
        <w:snapToGrid w:val="0"/>
        <w:spacing w:after="0" w:line="560" w:lineRule="exact"/>
        <w:ind w:firstLine="560" w:firstLineChars="200"/>
        <w:rPr>
          <w:rFonts w:ascii="仿宋" w:hAnsi="仿宋" w:eastAsia="仿宋" w:cs="仿宋"/>
          <w:color w:val="auto"/>
          <w:szCs w:val="28"/>
          <w:highlight w:val="none"/>
        </w:rPr>
      </w:pPr>
      <w:r>
        <w:rPr>
          <w:rFonts w:hint="eastAsia" w:ascii="仿宋" w:hAnsi="仿宋" w:eastAsia="仿宋" w:cs="仿宋"/>
          <w:color w:val="auto"/>
          <w:szCs w:val="28"/>
          <w:highlight w:val="none"/>
        </w:rPr>
        <w:t>11.43 甲方代乙方垫付的一切款项，若出现乙方应收的工程款不够抵扣，如乙方有其他项目，则甲方有权从乙方承接甲方其他项目工程款中扣除，如其他工程款不能全部抵扣或没有项目工程款可扣的，则甲方有权追究乙方的法律和经济责任，乙方不得有任何异议。</w:t>
      </w:r>
    </w:p>
    <w:p w14:paraId="680F6463">
      <w:pPr>
        <w:widowControl w:val="0"/>
        <w:overflowPunct w:val="0"/>
        <w:adjustRightInd w:val="0"/>
        <w:snapToGrid w:val="0"/>
        <w:spacing w:line="560" w:lineRule="exact"/>
        <w:ind w:firstLine="560"/>
        <w:rPr>
          <w:rFonts w:hint="eastAsia" w:ascii="仿宋" w:hAnsi="仿宋" w:eastAsia="仿宋" w:cs="仿宋"/>
          <w:color w:val="auto"/>
          <w:szCs w:val="28"/>
          <w:highlight w:val="none"/>
        </w:rPr>
      </w:pPr>
      <w:r>
        <w:rPr>
          <w:rFonts w:hint="eastAsia" w:ascii="仿宋" w:hAnsi="仿宋" w:eastAsia="仿宋" w:cs="仿宋"/>
          <w:color w:val="auto"/>
          <w:szCs w:val="28"/>
          <w:highlight w:val="none"/>
        </w:rPr>
        <w:t>11.44 无论发生何种性质的争议，乙方必须按合同要求继续施工，不得以解决争议为由停工、怠工或拖延竣工，除甲方要求停工外，否则甲方有权单方面解除合同，并按本合同违约责任条款追究乙方的相应责任。</w:t>
      </w:r>
    </w:p>
    <w:p w14:paraId="282D342B">
      <w:pPr>
        <w:widowControl w:val="0"/>
        <w:overflowPunct w:val="0"/>
        <w:adjustRightInd w:val="0"/>
        <w:snapToGrid w:val="0"/>
        <w:spacing w:line="560" w:lineRule="exact"/>
        <w:ind w:firstLine="560"/>
        <w:rPr>
          <w:rFonts w:hint="default" w:ascii="仿宋" w:hAnsi="仿宋" w:eastAsia="仿宋" w:cs="仿宋"/>
          <w:color w:val="auto"/>
          <w:szCs w:val="28"/>
          <w:highlight w:val="none"/>
          <w:lang w:val="en-US" w:eastAsia="zh-CN"/>
        </w:rPr>
      </w:pPr>
      <w:r>
        <w:rPr>
          <w:rFonts w:hint="eastAsia" w:ascii="仿宋" w:hAnsi="仿宋" w:eastAsia="仿宋" w:cs="仿宋"/>
          <w:color w:val="auto"/>
          <w:szCs w:val="28"/>
          <w:highlight w:val="none"/>
          <w:lang w:val="en-US" w:eastAsia="zh-CN"/>
        </w:rPr>
        <w:t>11.45 本项目施工作业期间，禁止乙方人员外出接纳私活。一经发现，视为乙方违约，均应按2000元/次向甲方支付违约金。对甲方造成损失的，还应予以赔偿，违约金及赔偿款自乙方的工程款项中扣除。</w:t>
      </w:r>
    </w:p>
    <w:p w14:paraId="01FC2126">
      <w:pPr>
        <w:pStyle w:val="7"/>
        <w:widowControl w:val="0"/>
        <w:overflowPunct w:val="0"/>
        <w:adjustRightInd w:val="0"/>
        <w:snapToGrid w:val="0"/>
        <w:spacing w:after="0" w:line="560" w:lineRule="exact"/>
        <w:ind w:firstLine="560"/>
        <w:rPr>
          <w:rFonts w:hint="eastAsia" w:ascii="仿宋" w:hAnsi="仿宋" w:eastAsia="仿宋" w:cs="仿宋"/>
          <w:color w:val="auto"/>
          <w:szCs w:val="28"/>
          <w:highlight w:val="none"/>
        </w:rPr>
      </w:pPr>
      <w:r>
        <w:rPr>
          <w:rFonts w:hint="eastAsia" w:ascii="仿宋" w:hAnsi="仿宋" w:eastAsia="仿宋" w:cs="仿宋"/>
          <w:color w:val="auto"/>
          <w:szCs w:val="28"/>
          <w:highlight w:val="none"/>
        </w:rPr>
        <w:t>11.4</w:t>
      </w:r>
      <w:r>
        <w:rPr>
          <w:rFonts w:hint="eastAsia" w:ascii="仿宋" w:hAnsi="仿宋" w:eastAsia="仿宋" w:cs="仿宋"/>
          <w:color w:val="auto"/>
          <w:szCs w:val="28"/>
          <w:highlight w:val="none"/>
          <w:lang w:val="en-US" w:eastAsia="zh-CN"/>
        </w:rPr>
        <w:t>6</w:t>
      </w:r>
      <w:r>
        <w:rPr>
          <w:rFonts w:hint="eastAsia" w:ascii="仿宋" w:hAnsi="仿宋" w:eastAsia="仿宋" w:cs="仿宋"/>
          <w:color w:val="auto"/>
          <w:szCs w:val="28"/>
          <w:highlight w:val="none"/>
        </w:rPr>
        <w:t xml:space="preserve"> 乙方应在施工进场前至少提前7天将项目管理人员名单及资格证书、</w:t>
      </w:r>
      <w:r>
        <w:rPr>
          <w:rFonts w:hint="eastAsia" w:ascii="仿宋" w:hAnsi="仿宋" w:eastAsia="仿宋" w:cs="仿宋"/>
          <w:color w:val="auto"/>
          <w:szCs w:val="28"/>
          <w:highlight w:val="none"/>
          <w:lang w:eastAsia="zh-CN"/>
        </w:rPr>
        <w:t>近</w:t>
      </w:r>
      <w:r>
        <w:rPr>
          <w:rFonts w:hint="eastAsia" w:ascii="仿宋" w:hAnsi="仿宋" w:eastAsia="仿宋" w:cs="仿宋"/>
          <w:color w:val="auto"/>
          <w:szCs w:val="28"/>
          <w:highlight w:val="none"/>
          <w:lang w:val="en-US" w:eastAsia="zh-CN"/>
        </w:rPr>
        <w:t>期</w:t>
      </w:r>
      <w:r>
        <w:rPr>
          <w:rFonts w:hint="eastAsia" w:ascii="仿宋" w:hAnsi="仿宋" w:eastAsia="仿宋" w:cs="仿宋"/>
          <w:color w:val="auto"/>
          <w:szCs w:val="28"/>
          <w:highlight w:val="none"/>
          <w:lang w:eastAsia="zh-CN"/>
        </w:rPr>
        <w:t>社保</w:t>
      </w:r>
      <w:r>
        <w:rPr>
          <w:rFonts w:hint="eastAsia" w:ascii="仿宋" w:hAnsi="仿宋" w:eastAsia="仿宋" w:cs="仿宋"/>
          <w:color w:val="auto"/>
          <w:szCs w:val="28"/>
          <w:highlight w:val="none"/>
        </w:rPr>
        <w:t>证明等资料报送给项目部进行备案。</w:t>
      </w:r>
    </w:p>
    <w:p w14:paraId="2D52629E">
      <w:pPr>
        <w:rPr>
          <w:rFonts w:hint="eastAsia" w:ascii="仿宋" w:hAnsi="仿宋" w:eastAsia="仿宋" w:cs="仿宋"/>
          <w:b/>
          <w:bCs/>
          <w:color w:val="auto"/>
          <w:szCs w:val="28"/>
          <w:highlight w:val="none"/>
          <w:lang w:val="en-US" w:eastAsia="zh-CN"/>
        </w:rPr>
      </w:pPr>
      <w:r>
        <w:rPr>
          <w:rFonts w:hint="eastAsia" w:ascii="仿宋" w:hAnsi="仿宋" w:eastAsia="仿宋" w:cs="仿宋"/>
          <w:b/>
          <w:bCs/>
          <w:color w:val="auto"/>
          <w:szCs w:val="28"/>
          <w:highlight w:val="none"/>
          <w:lang w:val="en-US" w:eastAsia="zh-CN"/>
        </w:rPr>
        <w:t xml:space="preserve">11.47 </w:t>
      </w:r>
      <w:r>
        <w:rPr>
          <w:rFonts w:hint="eastAsia" w:ascii="仿宋" w:hAnsi="仿宋" w:eastAsia="仿宋" w:cs="仿宋"/>
          <w:b/>
          <w:bCs/>
          <w:color w:val="auto"/>
          <w:szCs w:val="28"/>
          <w:highlight w:val="none"/>
        </w:rPr>
        <w:t>除本合同另有约定外，乙方在本合同履行过程中，因故意、过失、意外事件或第三方因素等，造成甲方、任何第三方人身或财产损害，均由乙方承担全部责任，包括但不限于赔偿、违约金、罚款及其他相关费用，乙方对此同意且无异议。</w:t>
      </w:r>
    </w:p>
    <w:p w14:paraId="02B30B5B">
      <w:pPr>
        <w:pStyle w:val="7"/>
        <w:widowControl w:val="0"/>
        <w:overflowPunct w:val="0"/>
        <w:adjustRightInd w:val="0"/>
        <w:snapToGrid w:val="0"/>
        <w:spacing w:after="0" w:line="560" w:lineRule="exact"/>
        <w:ind w:firstLine="560"/>
        <w:rPr>
          <w:rFonts w:hint="eastAsia" w:ascii="仿宋" w:hAnsi="仿宋" w:eastAsia="仿宋" w:cs="仿宋"/>
          <w:color w:val="auto"/>
          <w:szCs w:val="28"/>
          <w:highlight w:val="none"/>
          <w:u w:val="single"/>
          <w:lang w:val="en-US" w:eastAsia="zh-CN"/>
        </w:rPr>
      </w:pPr>
      <w:permStart w:id="56" w:edGrp="everyone"/>
      <w:r>
        <w:rPr>
          <w:rFonts w:ascii="仿宋" w:hAnsi="仿宋" w:eastAsia="仿宋" w:cs="仿宋"/>
          <w:color w:val="auto"/>
          <w:szCs w:val="28"/>
          <w:highlight w:val="none"/>
          <w:u w:val="single"/>
        </w:rPr>
        <w:t>补充</w:t>
      </w:r>
      <w:r>
        <w:rPr>
          <w:rFonts w:hint="eastAsia" w:ascii="仿宋" w:hAnsi="仿宋" w:eastAsia="仿宋" w:cs="仿宋"/>
          <w:color w:val="auto"/>
          <w:szCs w:val="28"/>
          <w:highlight w:val="none"/>
          <w:u w:val="single"/>
        </w:rPr>
        <w:t>/调整</w:t>
      </w:r>
      <w:r>
        <w:rPr>
          <w:rFonts w:ascii="仿宋" w:hAnsi="仿宋" w:eastAsia="仿宋" w:cs="仿宋"/>
          <w:color w:val="auto"/>
          <w:szCs w:val="28"/>
          <w:highlight w:val="none"/>
          <w:u w:val="single"/>
        </w:rPr>
        <w:t>内容（如有）：</w:t>
      </w:r>
      <w:r>
        <w:rPr>
          <w:rFonts w:hint="eastAsia" w:ascii="仿宋" w:hAnsi="仿宋" w:eastAsia="仿宋" w:cs="仿宋"/>
          <w:color w:val="auto"/>
          <w:szCs w:val="28"/>
          <w:highlight w:val="none"/>
          <w:u w:val="single"/>
          <w:lang w:val="en-US" w:eastAsia="zh-CN"/>
        </w:rPr>
        <w:t>/</w:t>
      </w:r>
    </w:p>
    <w:permEnd w:id="56"/>
    <w:p w14:paraId="022E6A22">
      <w:pPr>
        <w:pStyle w:val="2"/>
        <w:keepNext w:val="0"/>
        <w:keepLines w:val="0"/>
        <w:widowControl w:val="0"/>
        <w:overflowPunct w:val="0"/>
        <w:adjustRightInd w:val="0"/>
        <w:snapToGrid w:val="0"/>
        <w:spacing w:line="560" w:lineRule="exact"/>
        <w:ind w:firstLine="562"/>
        <w:rPr>
          <w:rFonts w:hint="eastAsia" w:ascii="仿宋" w:hAnsi="仿宋" w:eastAsia="仿宋" w:cs="仿宋"/>
          <w:color w:val="auto"/>
          <w:sz w:val="28"/>
          <w:highlight w:val="none"/>
        </w:rPr>
      </w:pPr>
      <w:bookmarkStart w:id="26" w:name="_Toc15251"/>
    </w:p>
    <w:p w14:paraId="4FFFDAAE">
      <w:pPr>
        <w:pStyle w:val="2"/>
        <w:keepNext w:val="0"/>
        <w:keepLines w:val="0"/>
        <w:widowControl w:val="0"/>
        <w:overflowPunct w:val="0"/>
        <w:adjustRightInd w:val="0"/>
        <w:snapToGrid w:val="0"/>
        <w:spacing w:line="560" w:lineRule="exact"/>
        <w:ind w:firstLine="562"/>
        <w:rPr>
          <w:rFonts w:hint="eastAsia" w:ascii="仿宋" w:hAnsi="仿宋" w:eastAsia="仿宋" w:cs="仿宋"/>
          <w:color w:val="auto"/>
          <w:sz w:val="28"/>
          <w:highlight w:val="none"/>
        </w:rPr>
      </w:pPr>
      <w:bookmarkStart w:id="27" w:name="_Toc11808"/>
      <w:r>
        <w:rPr>
          <w:rFonts w:hint="eastAsia" w:ascii="仿宋" w:hAnsi="仿宋" w:eastAsia="仿宋" w:cs="仿宋"/>
          <w:color w:val="auto"/>
          <w:sz w:val="28"/>
          <w:highlight w:val="none"/>
        </w:rPr>
        <w:t>第十二条 安全生产与文明施工</w:t>
      </w:r>
      <w:bookmarkEnd w:id="26"/>
      <w:bookmarkEnd w:id="27"/>
    </w:p>
    <w:p w14:paraId="4E1FE120">
      <w:pPr>
        <w:widowControl/>
        <w:overflowPunct w:val="0"/>
        <w:adjustRightInd w:val="0"/>
        <w:snapToGrid w:val="0"/>
        <w:spacing w:line="560" w:lineRule="exact"/>
        <w:ind w:firstLine="560"/>
        <w:rPr>
          <w:rFonts w:ascii="仿宋" w:hAnsi="仿宋" w:eastAsia="仿宋" w:cs="仿宋"/>
          <w:color w:val="auto"/>
          <w:highlight w:val="none"/>
        </w:rPr>
      </w:pPr>
      <w:r>
        <w:rPr>
          <w:rFonts w:ascii="仿宋" w:hAnsi="仿宋" w:eastAsia="仿宋" w:cs="仿宋"/>
          <w:color w:val="auto"/>
          <w:highlight w:val="none"/>
        </w:rPr>
        <w:t>12.1</w:t>
      </w:r>
      <w:r>
        <w:rPr>
          <w:rFonts w:hint="eastAsia" w:ascii="仿宋" w:hAnsi="仿宋" w:eastAsia="仿宋" w:cs="仿宋"/>
          <w:color w:val="auto"/>
          <w:highlight w:val="none"/>
        </w:rPr>
        <w:t xml:space="preserve"> </w:t>
      </w:r>
      <w:r>
        <w:rPr>
          <w:rFonts w:ascii="仿宋" w:hAnsi="仿宋" w:eastAsia="仿宋" w:cs="仿宋"/>
          <w:color w:val="auto"/>
          <w:highlight w:val="none"/>
        </w:rPr>
        <w:t>甲方应集中组织对乙方进场施工人员进行安全生产、文明施工，并对乙方进行安全交底，乙方在施工现场必须采取有效醒目的措施确保施工安全，做到出工地车辆100%冲净车轮车身</w:t>
      </w:r>
      <w:r>
        <w:rPr>
          <w:rFonts w:hint="eastAsia" w:ascii="仿宋" w:hAnsi="仿宋" w:eastAsia="仿宋" w:cs="仿宋"/>
          <w:color w:val="auto"/>
          <w:highlight w:val="none"/>
        </w:rPr>
        <w:t>、</w:t>
      </w:r>
      <w:r>
        <w:rPr>
          <w:rFonts w:ascii="仿宋" w:hAnsi="仿宋" w:eastAsia="仿宋" w:cs="仿宋"/>
          <w:color w:val="auto"/>
          <w:highlight w:val="none"/>
        </w:rPr>
        <w:t>渣土车全密闭运输。</w:t>
      </w:r>
    </w:p>
    <w:p w14:paraId="6B1632A0">
      <w:pPr>
        <w:widowControl/>
        <w:overflowPunct w:val="0"/>
        <w:adjustRightInd w:val="0"/>
        <w:snapToGrid w:val="0"/>
        <w:spacing w:line="560" w:lineRule="exact"/>
        <w:ind w:firstLine="560"/>
        <w:rPr>
          <w:rFonts w:hint="eastAsia" w:ascii="仿宋" w:hAnsi="仿宋" w:eastAsia="仿宋" w:cs="仿宋"/>
          <w:color w:val="auto"/>
          <w:highlight w:val="none"/>
        </w:rPr>
      </w:pPr>
      <w:r>
        <w:rPr>
          <w:rFonts w:hint="eastAsia" w:ascii="仿宋" w:hAnsi="仿宋" w:eastAsia="仿宋" w:cs="仿宋"/>
          <w:color w:val="auto"/>
          <w:highlight w:val="none"/>
        </w:rPr>
        <w:t>12.2 乙方在施工期间应严格遵守国家、省、市有关防火和施工安全以及文明施工、深夜施工、环卫和城管等规定，建立规章制度和防护措施。并承担由于自身措施不力造成事故责任和由此发生的费用。</w:t>
      </w:r>
    </w:p>
    <w:p w14:paraId="72B709C2">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12.3 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乙方承担一切责任后果和经济费用。</w:t>
      </w:r>
    </w:p>
    <w:p w14:paraId="2E53DE0A">
      <w:pPr>
        <w:widowControl/>
        <w:overflowPunct w:val="0"/>
        <w:adjustRightInd w:val="0"/>
        <w:snapToGrid w:val="0"/>
        <w:spacing w:line="560" w:lineRule="exact"/>
        <w:ind w:firstLine="560"/>
        <w:rPr>
          <w:rFonts w:hint="eastAsia" w:ascii="仿宋" w:hAnsi="仿宋" w:eastAsia="仿宋" w:cs="仿宋"/>
          <w:color w:val="auto"/>
          <w:highlight w:val="none"/>
        </w:rPr>
      </w:pPr>
      <w:r>
        <w:rPr>
          <w:rFonts w:hint="eastAsia" w:ascii="仿宋" w:hAnsi="仿宋" w:eastAsia="仿宋" w:cs="仿宋"/>
          <w:color w:val="auto"/>
          <w:highlight w:val="none"/>
        </w:rPr>
        <w:t>12.4 施工现场工作人员必须严格按照安全生产、文明施工的要求，积极推行施工现场的标准化管理，按施工组织设计，科学组织施工。施工人员应正确使用劳动保护用品，严格执行操作规程和施工现场的规章制度，禁止违章指挥和违章作业。必须严格按照国家、省市及甲方安全文明施工标准化相关图集等要求落实，如</w:t>
      </w:r>
      <w:r>
        <w:rPr>
          <w:rFonts w:hint="eastAsia" w:ascii="仿宋" w:hAnsi="仿宋" w:eastAsia="仿宋" w:cs="仿宋"/>
          <w:color w:val="auto"/>
          <w:highlight w:val="none"/>
          <w:lang w:val="en-US" w:eastAsia="zh-CN"/>
        </w:rPr>
        <w:t>逾期未</w:t>
      </w:r>
      <w:r>
        <w:rPr>
          <w:rFonts w:hint="eastAsia" w:ascii="仿宋" w:hAnsi="仿宋" w:eastAsia="仿宋" w:cs="仿宋"/>
          <w:color w:val="auto"/>
          <w:highlight w:val="none"/>
        </w:rPr>
        <w:t>按甲方要求时间内整改</w:t>
      </w:r>
      <w:r>
        <w:rPr>
          <w:rFonts w:hint="eastAsia" w:ascii="仿宋" w:hAnsi="仿宋" w:eastAsia="仿宋" w:cs="仿宋"/>
          <w:color w:val="auto"/>
          <w:highlight w:val="none"/>
          <w:lang w:val="en-US" w:eastAsia="zh-CN"/>
        </w:rPr>
        <w:t>完毕</w:t>
      </w:r>
      <w:r>
        <w:rPr>
          <w:rFonts w:hint="eastAsia" w:ascii="仿宋" w:hAnsi="仿宋" w:eastAsia="仿宋" w:cs="仿宋"/>
          <w:color w:val="auto"/>
          <w:highlight w:val="none"/>
        </w:rPr>
        <w:t>或拒不整改的，</w:t>
      </w:r>
      <w:r>
        <w:rPr>
          <w:rFonts w:hint="eastAsia" w:ascii="仿宋" w:hAnsi="仿宋" w:eastAsia="仿宋" w:cs="仿宋"/>
          <w:color w:val="auto"/>
          <w:highlight w:val="none"/>
          <w:lang w:val="en-US" w:eastAsia="zh-CN"/>
        </w:rPr>
        <w:t>每逾期一天，乙方自愿向甲方支付</w:t>
      </w:r>
      <w:r>
        <w:rPr>
          <w:rFonts w:hint="eastAsia" w:ascii="仿宋" w:hAnsi="仿宋" w:eastAsia="仿宋" w:cs="仿宋"/>
          <w:color w:val="auto"/>
          <w:highlight w:val="none"/>
        </w:rPr>
        <w:t>2000元</w:t>
      </w:r>
      <w:r>
        <w:rPr>
          <w:rFonts w:hint="eastAsia" w:ascii="仿宋" w:hAnsi="仿宋" w:eastAsia="仿宋" w:cs="仿宋"/>
          <w:color w:val="auto"/>
          <w:highlight w:val="none"/>
          <w:lang w:val="en-US" w:eastAsia="zh-CN"/>
        </w:rPr>
        <w:t>违约金</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如因此导致</w:t>
      </w:r>
      <w:r>
        <w:rPr>
          <w:rFonts w:hint="eastAsia" w:ascii="仿宋" w:hAnsi="仿宋" w:eastAsia="仿宋" w:cs="仿宋"/>
          <w:color w:val="auto"/>
          <w:highlight w:val="none"/>
        </w:rPr>
        <w:t>甲方委托其他单位或自行实施</w:t>
      </w:r>
      <w:r>
        <w:rPr>
          <w:rFonts w:hint="eastAsia" w:ascii="仿宋" w:hAnsi="仿宋" w:eastAsia="仿宋" w:cs="仿宋"/>
          <w:color w:val="auto"/>
          <w:highlight w:val="none"/>
          <w:lang w:val="en-US" w:eastAsia="zh-CN"/>
        </w:rPr>
        <w:t>的</w:t>
      </w:r>
      <w:r>
        <w:rPr>
          <w:rFonts w:hint="eastAsia" w:ascii="仿宋" w:hAnsi="仿宋" w:eastAsia="仿宋" w:cs="仿宋"/>
          <w:color w:val="auto"/>
          <w:highlight w:val="none"/>
        </w:rPr>
        <w:t>，由此产生的一切费用在乙方工程款中予以扣除。</w:t>
      </w:r>
    </w:p>
    <w:p w14:paraId="19268E2C">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12.5 乙方应按照国家有关劳动安全卫生的规定办理相应的劳动保障措施，凡是进入工地的人员均需配带临时工作卡、统一工作服和安全帽。由于CI形象和文明工地的需要，安全帽、工作服等物品由甲方项目经理部统一采购，乙方按甲方实际采购价格支付费用。</w:t>
      </w:r>
    </w:p>
    <w:p w14:paraId="29AC87A5">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12.6 特殊工种须做到持证上岗。并将作业人员的证书报甲方审核备案。</w:t>
      </w:r>
    </w:p>
    <w:p w14:paraId="016CD628">
      <w:pPr>
        <w:widowControl/>
        <w:overflowPunct w:val="0"/>
        <w:adjustRightInd w:val="0"/>
        <w:spacing w:before="0"/>
        <w:ind w:left="0"/>
        <w:outlineLvl w:val="9"/>
        <w:rPr>
          <w:rFonts w:hint="default" w:ascii="仿宋" w:hAnsi="仿宋" w:eastAsia="仿宋" w:cs="仿宋"/>
          <w:color w:val="auto"/>
          <w:highlight w:val="none"/>
        </w:rPr>
      </w:pPr>
      <w:r>
        <w:rPr>
          <w:rFonts w:ascii="仿宋" w:hAnsi="仿宋" w:eastAsia="仿宋" w:cs="仿宋"/>
          <w:color w:val="auto"/>
          <w:highlight w:val="none"/>
        </w:rPr>
        <w:t>12.7 乙方必须按照《</w:t>
      </w:r>
      <w:r>
        <w:rPr>
          <w:rFonts w:hint="eastAsia" w:ascii="仿宋" w:hAnsi="仿宋" w:eastAsia="仿宋" w:cs="仿宋"/>
          <w:color w:val="auto"/>
          <w:highlight w:val="none"/>
          <w:lang w:val="en-US" w:eastAsia="zh-CN"/>
        </w:rPr>
        <w:t>专业</w:t>
      </w:r>
      <w:r>
        <w:rPr>
          <w:rFonts w:ascii="仿宋" w:hAnsi="仿宋" w:eastAsia="仿宋" w:cs="仿宋"/>
          <w:color w:val="auto"/>
          <w:highlight w:val="none"/>
        </w:rPr>
        <w:t>分包安全生产协议》</w:t>
      </w:r>
      <w:r>
        <w:rPr>
          <w:rFonts w:ascii="仿宋" w:hAnsi="仿宋" w:eastAsia="仿宋" w:cs="仿宋"/>
          <w:color w:val="auto"/>
          <w:szCs w:val="28"/>
          <w:highlight w:val="none"/>
        </w:rPr>
        <w:t>管理要求</w:t>
      </w:r>
      <w:r>
        <w:rPr>
          <w:rFonts w:ascii="仿宋" w:hAnsi="仿宋" w:eastAsia="仿宋" w:cs="仿宋"/>
          <w:color w:val="auto"/>
          <w:highlight w:val="none"/>
        </w:rPr>
        <w:t>为本项目施工管理配备专职安全员，在本合同施工内容开工前将专职安全员相关信息及证书报甲方审核备案。</w:t>
      </w:r>
    </w:p>
    <w:p w14:paraId="121580EF">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12.8 乙方应严格执行建设主管部门及环保、消防、环卫等有关部门对施工现场的管理规定，做到文明施工，保证施工现场整洁有序，符合文明施工的有关规定和要求，维护甲方良好企业形象，并承担因违反有关规定造成的损失和罚款。</w:t>
      </w:r>
    </w:p>
    <w:p w14:paraId="71F4EE10">
      <w:pPr>
        <w:pStyle w:val="7"/>
        <w:widowControl/>
        <w:overflowPunct w:val="0"/>
        <w:adjustRightInd w:val="0"/>
        <w:snapToGrid w:val="0"/>
        <w:spacing w:after="0"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12.9 乙方应与甲方签订工程安全协议书，并依合同条款严格执行，施工区域如有明火作业的，经批准后，方可施工。乙方应自备灭火器，防火布等，并由专人专职负责安全事项。</w:t>
      </w:r>
    </w:p>
    <w:p w14:paraId="4BE08A10">
      <w:pPr>
        <w:pStyle w:val="7"/>
        <w:widowControl/>
        <w:overflowPunct w:val="0"/>
        <w:adjustRightInd w:val="0"/>
        <w:snapToGrid w:val="0"/>
        <w:spacing w:after="0"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12.10 在整个施工过程中对乙方采取的安全、保卫和环境保护措施，甲方和监理</w:t>
      </w:r>
      <w:r>
        <w:rPr>
          <w:rFonts w:hint="eastAsia" w:ascii="仿宋" w:hAnsi="仿宋" w:eastAsia="仿宋" w:cs="仿宋"/>
          <w:color w:val="auto"/>
          <w:highlight w:val="none"/>
          <w:lang w:val="en-US" w:eastAsia="zh-CN"/>
        </w:rPr>
        <w:t>单位</w:t>
      </w:r>
      <w:r>
        <w:rPr>
          <w:rFonts w:hint="eastAsia" w:ascii="仿宋" w:hAnsi="仿宋" w:eastAsia="仿宋" w:cs="仿宋"/>
          <w:color w:val="auto"/>
          <w:highlight w:val="none"/>
        </w:rPr>
        <w:t>有权监督，并向乙方提出整改要求。如果由于乙方未能对其负责的上述事项采取各种必要的措施而导致或发生与此有关的人身伤亡、罚款、索赔、补偿损失、诉讼</w:t>
      </w:r>
      <w:r>
        <w:rPr>
          <w:rFonts w:hint="eastAsia" w:ascii="仿宋" w:hAnsi="仿宋" w:eastAsia="仿宋" w:cs="仿宋"/>
          <w:color w:val="auto"/>
          <w:highlight w:val="none"/>
          <w:lang w:val="en-US" w:eastAsia="zh-CN"/>
        </w:rPr>
        <w:t>/仲裁</w:t>
      </w:r>
      <w:r>
        <w:rPr>
          <w:rFonts w:hint="eastAsia" w:ascii="仿宋" w:hAnsi="仿宋" w:eastAsia="仿宋" w:cs="仿宋"/>
          <w:color w:val="auto"/>
          <w:highlight w:val="none"/>
        </w:rPr>
        <w:t>费用及其他一切责任应由乙方负责。</w:t>
      </w:r>
    </w:p>
    <w:p w14:paraId="2F191CF3">
      <w:pPr>
        <w:pStyle w:val="7"/>
        <w:widowControl/>
        <w:overflowPunct w:val="0"/>
        <w:adjustRightInd w:val="0"/>
        <w:snapToGrid w:val="0"/>
        <w:spacing w:after="0" w:line="560" w:lineRule="exact"/>
        <w:ind w:firstLine="560"/>
        <w:rPr>
          <w:rFonts w:ascii="仿宋" w:hAnsi="仿宋" w:eastAsia="仿宋" w:cs="仿宋"/>
          <w:color w:val="auto"/>
          <w:highlight w:val="none"/>
        </w:rPr>
      </w:pPr>
      <w:r>
        <w:rPr>
          <w:rFonts w:hint="eastAsia" w:ascii="仿宋" w:hAnsi="仿宋" w:eastAsia="仿宋" w:cs="仿宋"/>
          <w:color w:val="auto"/>
          <w:highlight w:val="none"/>
          <w:lang w:bidi="ar"/>
        </w:rPr>
        <w:t>12.11 乙方负责分包内容的申报手续办理及所需费用。本合同未提及的任何费用不再另计，乙方不得额外要求支付任何费用。</w:t>
      </w:r>
    </w:p>
    <w:p w14:paraId="5F4E8382">
      <w:pPr>
        <w:pStyle w:val="7"/>
        <w:widowControl/>
        <w:overflowPunct w:val="0"/>
        <w:adjustRightInd w:val="0"/>
        <w:snapToGrid w:val="0"/>
        <w:spacing w:after="0"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12.12 本分包工程安全生产措施费由甲方统一监管，其安全防护、文明施工措施由乙方负责实施，安措费的范围和要求，应符合国家及甲方相关规定。经甲方安全部门核实及现场检查合格后，再行支付当期安措费款项；如资料核实不符合要求或现场检查不合格，甲方可以拒绝支付当期安措费款项，直至乙方在限期内整改合格后随下期安措费支付。如果乙方安措费投入不合格，经整改后仍不合格或未按合同比例足额投入该费用，则甲方有权使用计提的安全费用自行投入，并将差额部分在结算中进行双倍扣罚。</w:t>
      </w:r>
    </w:p>
    <w:p w14:paraId="111C2D2A">
      <w:pPr>
        <w:pStyle w:val="7"/>
        <w:widowControl/>
        <w:overflowPunct w:val="0"/>
        <w:adjustRightInd w:val="0"/>
        <w:snapToGrid w:val="0"/>
        <w:spacing w:after="0"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 xml:space="preserve">12.13 </w:t>
      </w:r>
      <w:r>
        <w:rPr>
          <w:rFonts w:hint="eastAsia" w:ascii="仿宋" w:hAnsi="仿宋" w:eastAsia="仿宋" w:cs="仿宋"/>
          <w:color w:val="auto"/>
          <w:sz w:val="30"/>
          <w:szCs w:val="30"/>
          <w:highlight w:val="none"/>
        </w:rPr>
        <w:t>乙方自行提供或安装安全防护用品</w:t>
      </w:r>
      <w:r>
        <w:rPr>
          <w:rFonts w:hint="eastAsia" w:ascii="仿宋" w:hAnsi="仿宋" w:eastAsia="仿宋" w:cs="仿宋"/>
          <w:color w:val="auto"/>
          <w:highlight w:val="none"/>
        </w:rPr>
        <w:t>的主/辅材材质、规格、样式、颜色等必须按照甲方CI标准化建设要求进行统一规范，必要情况甲方可代为采购，费用从乙方进度款中相应扣除。</w:t>
      </w:r>
    </w:p>
    <w:p w14:paraId="7B6D702E">
      <w:pPr>
        <w:pStyle w:val="7"/>
        <w:widowControl/>
        <w:overflowPunct w:val="0"/>
        <w:adjustRightInd w:val="0"/>
        <w:snapToGrid w:val="0"/>
        <w:spacing w:after="0" w:line="560" w:lineRule="exact"/>
        <w:ind w:firstLine="560"/>
        <w:rPr>
          <w:color w:val="auto"/>
          <w:highlight w:val="none"/>
        </w:rPr>
      </w:pPr>
      <w:r>
        <w:rPr>
          <w:rFonts w:hint="eastAsia" w:ascii="仿宋" w:hAnsi="仿宋" w:eastAsia="仿宋" w:cs="仿宋"/>
          <w:color w:val="auto"/>
          <w:highlight w:val="none"/>
        </w:rPr>
        <w:t>12.14 乙方在整个施工过程中应做好安全文明施工工作，配合甲方的创优工作。确保创安全生产文明施工样板工地（见4.2.2条）。如因乙方安全文明施工管理不到位原因造成的施工现场管理混乱、工完场不清、安全防护不到位的情况，乙方应积极整改。如造成甲方损失，甲方可按</w:t>
      </w:r>
      <w:r>
        <w:rPr>
          <w:rFonts w:hint="eastAsia" w:ascii="仿宋" w:hAnsi="仿宋" w:eastAsia="仿宋" w:cs="仿宋"/>
          <w:color w:val="auto"/>
          <w:highlight w:val="none"/>
          <w:lang w:val="en-US" w:eastAsia="zh-CN"/>
        </w:rPr>
        <w:t>合同约定追究乙方违约责任</w:t>
      </w:r>
      <w:r>
        <w:rPr>
          <w:rFonts w:hint="eastAsia" w:ascii="仿宋" w:hAnsi="仿宋" w:eastAsia="仿宋" w:cs="仿宋"/>
          <w:color w:val="auto"/>
          <w:highlight w:val="none"/>
        </w:rPr>
        <w:t>。</w:t>
      </w:r>
    </w:p>
    <w:p w14:paraId="01491890">
      <w:pPr>
        <w:pStyle w:val="7"/>
        <w:widowControl/>
        <w:overflowPunct w:val="0"/>
        <w:adjustRightInd w:val="0"/>
        <w:snapToGrid w:val="0"/>
        <w:spacing w:after="0" w:line="560" w:lineRule="exact"/>
        <w:ind w:firstLine="560"/>
        <w:rPr>
          <w:rFonts w:hint="eastAsia" w:ascii="仿宋" w:hAnsi="仿宋" w:eastAsia="仿宋" w:cs="仿宋"/>
          <w:color w:val="auto"/>
          <w:szCs w:val="28"/>
          <w:highlight w:val="none"/>
          <w:u w:val="single"/>
          <w:lang w:eastAsia="zh-CN"/>
        </w:rPr>
      </w:pPr>
      <w:permStart w:id="57" w:edGrp="everyone"/>
      <w:r>
        <w:rPr>
          <w:rFonts w:ascii="仿宋" w:hAnsi="仿宋" w:eastAsia="仿宋" w:cs="仿宋"/>
          <w:color w:val="auto"/>
          <w:szCs w:val="28"/>
          <w:highlight w:val="none"/>
          <w:u w:val="single"/>
        </w:rPr>
        <w:t>补充</w:t>
      </w:r>
      <w:r>
        <w:rPr>
          <w:rFonts w:hint="eastAsia" w:ascii="仿宋" w:hAnsi="仿宋" w:eastAsia="仿宋" w:cs="仿宋"/>
          <w:color w:val="auto"/>
          <w:szCs w:val="28"/>
          <w:highlight w:val="none"/>
          <w:u w:val="single"/>
        </w:rPr>
        <w:t>/调整</w:t>
      </w:r>
      <w:r>
        <w:rPr>
          <w:rFonts w:ascii="仿宋" w:hAnsi="仿宋" w:eastAsia="仿宋" w:cs="仿宋"/>
          <w:color w:val="auto"/>
          <w:szCs w:val="28"/>
          <w:highlight w:val="none"/>
          <w:u w:val="single"/>
        </w:rPr>
        <w:t>内容（如有）：</w:t>
      </w:r>
      <w:r>
        <w:rPr>
          <w:rFonts w:hint="eastAsia" w:ascii="仿宋" w:hAnsi="仿宋" w:eastAsia="仿宋" w:cs="仿宋"/>
          <w:color w:val="auto"/>
          <w:szCs w:val="28"/>
          <w:highlight w:val="none"/>
          <w:u w:val="single"/>
          <w:lang w:val="en-US" w:eastAsia="zh-CN"/>
        </w:rPr>
        <w:t>/</w:t>
      </w:r>
    </w:p>
    <w:permEnd w:id="57"/>
    <w:p w14:paraId="73C4337E">
      <w:pPr>
        <w:pStyle w:val="7"/>
        <w:widowControl/>
        <w:overflowPunct w:val="0"/>
        <w:adjustRightInd w:val="0"/>
        <w:snapToGrid w:val="0"/>
        <w:spacing w:after="0" w:line="560" w:lineRule="exact"/>
        <w:ind w:firstLine="560"/>
        <w:rPr>
          <w:rFonts w:ascii="仿宋" w:hAnsi="仿宋" w:eastAsia="仿宋" w:cs="仿宋"/>
          <w:color w:val="auto"/>
          <w:highlight w:val="none"/>
        </w:rPr>
      </w:pPr>
    </w:p>
    <w:p w14:paraId="596814CC">
      <w:pPr>
        <w:pStyle w:val="2"/>
        <w:keepNext w:val="0"/>
        <w:keepLines w:val="0"/>
        <w:widowControl/>
        <w:overflowPunct w:val="0"/>
        <w:adjustRightInd w:val="0"/>
        <w:snapToGrid w:val="0"/>
        <w:spacing w:line="560" w:lineRule="exact"/>
        <w:ind w:firstLine="562"/>
        <w:rPr>
          <w:rFonts w:ascii="仿宋" w:hAnsi="仿宋" w:cs="仿宋"/>
          <w:color w:val="auto"/>
          <w:highlight w:val="none"/>
        </w:rPr>
      </w:pPr>
      <w:bookmarkStart w:id="28" w:name="_Toc31371"/>
      <w:bookmarkStart w:id="29" w:name="_Toc18113"/>
      <w:r>
        <w:rPr>
          <w:rFonts w:hint="eastAsia" w:ascii="仿宋" w:hAnsi="仿宋" w:cs="仿宋"/>
          <w:color w:val="auto"/>
          <w:highlight w:val="none"/>
        </w:rPr>
        <w:t xml:space="preserve">第十三条 </w:t>
      </w:r>
      <w:bookmarkStart w:id="30" w:name="_Toc24676"/>
      <w:r>
        <w:rPr>
          <w:rFonts w:hint="eastAsia" w:ascii="仿宋" w:hAnsi="仿宋" w:cs="仿宋"/>
          <w:color w:val="auto"/>
          <w:highlight w:val="none"/>
        </w:rPr>
        <w:t>工程保修</w:t>
      </w:r>
      <w:bookmarkEnd w:id="28"/>
      <w:bookmarkEnd w:id="30"/>
    </w:p>
    <w:p w14:paraId="6BE5385F">
      <w:pPr>
        <w:widowControl/>
        <w:numPr>
          <w:ilvl w:val="255"/>
          <w:numId w:val="0"/>
        </w:numPr>
        <w:overflowPunct w:val="0"/>
        <w:adjustRightInd w:val="0"/>
        <w:snapToGrid w:val="0"/>
        <w:spacing w:line="560" w:lineRule="exact"/>
        <w:ind w:firstLine="560" w:firstLineChars="200"/>
        <w:rPr>
          <w:rFonts w:ascii="仿宋" w:hAnsi="仿宋" w:eastAsia="仿宋" w:cs="仿宋"/>
          <w:color w:val="auto"/>
          <w:highlight w:val="none"/>
        </w:rPr>
      </w:pPr>
      <w:r>
        <w:rPr>
          <w:rFonts w:hint="eastAsia" w:ascii="仿宋" w:hAnsi="仿宋" w:eastAsia="仿宋" w:cs="仿宋"/>
          <w:color w:val="auto"/>
          <w:highlight w:val="none"/>
        </w:rPr>
        <w:t>13.1 质量保修期自工程整体经建设单位验收合格之日算起。乙方对本合同约定专业分包工程范围的施工内容完工至整体项目工程验收合格期间亦承担保修义务。乙方须按国家规定及建设单位的设计文件要求对本工程质量实行保修义务。</w:t>
      </w:r>
    </w:p>
    <w:p w14:paraId="76C0095A">
      <w:pPr>
        <w:widowControl/>
        <w:numPr>
          <w:ilvl w:val="255"/>
          <w:numId w:val="0"/>
        </w:numPr>
        <w:overflowPunct w:val="0"/>
        <w:adjustRightInd w:val="0"/>
        <w:snapToGrid w:val="0"/>
        <w:spacing w:line="560" w:lineRule="exact"/>
        <w:ind w:firstLine="56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rPr>
        <w:t>13.2 人为损坏、不可抗力等因素造成的非产品质量原因损坏不在保修之列</w:t>
      </w:r>
      <w:r>
        <w:rPr>
          <w:rFonts w:hint="eastAsia" w:ascii="仿宋" w:hAnsi="仿宋" w:eastAsia="仿宋" w:cs="仿宋"/>
          <w:color w:val="auto"/>
          <w:highlight w:val="none"/>
          <w:lang w:eastAsia="zh-CN"/>
        </w:rPr>
        <w:t>。</w:t>
      </w:r>
    </w:p>
    <w:p w14:paraId="750E4B78">
      <w:pPr>
        <w:pStyle w:val="7"/>
        <w:widowControl/>
        <w:overflowPunct w:val="0"/>
        <w:adjustRightInd w:val="0"/>
        <w:snapToGrid w:val="0"/>
        <w:spacing w:after="0" w:line="560" w:lineRule="exact"/>
        <w:ind w:firstLine="560"/>
        <w:rPr>
          <w:rFonts w:hint="eastAsia" w:ascii="仿宋" w:hAnsi="仿宋" w:eastAsia="仿宋" w:cs="仿宋"/>
          <w:color w:val="auto"/>
          <w:szCs w:val="28"/>
          <w:highlight w:val="none"/>
          <w:u w:val="single"/>
          <w:lang w:eastAsia="zh-CN"/>
        </w:rPr>
      </w:pPr>
      <w:permStart w:id="58" w:edGrp="everyone"/>
      <w:r>
        <w:rPr>
          <w:rFonts w:ascii="仿宋" w:hAnsi="仿宋" w:eastAsia="仿宋" w:cs="仿宋"/>
          <w:color w:val="auto"/>
          <w:szCs w:val="28"/>
          <w:highlight w:val="none"/>
          <w:u w:val="single"/>
        </w:rPr>
        <w:t>补充</w:t>
      </w:r>
      <w:r>
        <w:rPr>
          <w:rFonts w:hint="eastAsia" w:ascii="仿宋" w:hAnsi="仿宋" w:eastAsia="仿宋" w:cs="仿宋"/>
          <w:color w:val="auto"/>
          <w:szCs w:val="28"/>
          <w:highlight w:val="none"/>
          <w:u w:val="single"/>
        </w:rPr>
        <w:t>/调整</w:t>
      </w:r>
      <w:r>
        <w:rPr>
          <w:rFonts w:ascii="仿宋" w:hAnsi="仿宋" w:eastAsia="仿宋" w:cs="仿宋"/>
          <w:color w:val="auto"/>
          <w:szCs w:val="28"/>
          <w:highlight w:val="none"/>
          <w:u w:val="single"/>
        </w:rPr>
        <w:t>内容（如有）：</w:t>
      </w:r>
      <w:r>
        <w:rPr>
          <w:rFonts w:hint="eastAsia" w:ascii="仿宋" w:hAnsi="仿宋" w:eastAsia="仿宋" w:cs="仿宋"/>
          <w:color w:val="auto"/>
          <w:szCs w:val="28"/>
          <w:highlight w:val="none"/>
          <w:u w:val="single"/>
          <w:lang w:val="en-US" w:eastAsia="zh-CN"/>
        </w:rPr>
        <w:t>/</w:t>
      </w:r>
    </w:p>
    <w:permEnd w:id="58"/>
    <w:p w14:paraId="2D5E624F">
      <w:pPr>
        <w:widowControl/>
        <w:numPr>
          <w:ilvl w:val="255"/>
          <w:numId w:val="0"/>
        </w:numPr>
        <w:overflowPunct w:val="0"/>
        <w:adjustRightInd w:val="0"/>
        <w:snapToGrid w:val="0"/>
        <w:spacing w:line="560" w:lineRule="exact"/>
        <w:ind w:firstLine="560" w:firstLineChars="200"/>
        <w:rPr>
          <w:rFonts w:ascii="仿宋" w:hAnsi="仿宋" w:eastAsia="仿宋" w:cs="仿宋"/>
          <w:color w:val="auto"/>
          <w:highlight w:val="none"/>
        </w:rPr>
      </w:pPr>
    </w:p>
    <w:bookmarkEnd w:id="29"/>
    <w:p w14:paraId="7AC650FD">
      <w:pPr>
        <w:widowControl/>
        <w:overflowPunct w:val="0"/>
        <w:adjustRightInd w:val="0"/>
        <w:snapToGrid w:val="0"/>
        <w:spacing w:line="560" w:lineRule="exact"/>
        <w:ind w:firstLine="562"/>
        <w:outlineLvl w:val="0"/>
        <w:rPr>
          <w:rFonts w:ascii="仿宋" w:hAnsi="仿宋" w:eastAsia="仿宋" w:cs="仿宋"/>
          <w:b/>
          <w:bCs/>
          <w:color w:val="auto"/>
          <w:highlight w:val="none"/>
        </w:rPr>
      </w:pPr>
      <w:bookmarkStart w:id="31" w:name="_Toc13173"/>
      <w:bookmarkStart w:id="32" w:name="_Toc19239"/>
      <w:r>
        <w:rPr>
          <w:rFonts w:hint="eastAsia" w:ascii="仿宋" w:hAnsi="仿宋" w:eastAsia="仿宋" w:cs="仿宋"/>
          <w:b/>
          <w:bCs/>
          <w:color w:val="auto"/>
          <w:highlight w:val="none"/>
        </w:rPr>
        <w:t>第十四条 不可抗力</w:t>
      </w:r>
      <w:bookmarkEnd w:id="31"/>
    </w:p>
    <w:p w14:paraId="521DEF48">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14.1 本合同中不可抗力的定义与甲方与建设单位总承包合同的定义相同。</w:t>
      </w:r>
    </w:p>
    <w:p w14:paraId="03C7AF89">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14.2 由于受不可抗力事件的影响导致任何一方不能履行合同时，履行合同的期限应予延长，延长期限应相当于事件所影响的时间。</w:t>
      </w:r>
    </w:p>
    <w:p w14:paraId="39ACBBFB">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14.3 一方因不可抗力事件，无法履行合同应在事件结束后3日内用电报、传真等书面形式通知对方，并于事件结束后7日内将有关公证或政府机关出具的证明文件传给对方审阅确认。</w:t>
      </w:r>
    </w:p>
    <w:p w14:paraId="51882737">
      <w:pPr>
        <w:widowControl/>
        <w:overflowPunct w:val="0"/>
        <w:adjustRightInd w:val="0"/>
        <w:snapToGrid w:val="0"/>
        <w:spacing w:line="560" w:lineRule="exact"/>
        <w:ind w:firstLine="560"/>
        <w:rPr>
          <w:rFonts w:hint="eastAsia" w:ascii="仿宋" w:hAnsi="仿宋" w:eastAsia="仿宋" w:cs="仿宋"/>
          <w:color w:val="auto"/>
          <w:highlight w:val="none"/>
        </w:rPr>
      </w:pPr>
      <w:r>
        <w:rPr>
          <w:rFonts w:hint="eastAsia" w:ascii="仿宋" w:hAnsi="仿宋" w:eastAsia="仿宋" w:cs="仿宋"/>
          <w:color w:val="auto"/>
          <w:highlight w:val="none"/>
        </w:rPr>
        <w:t>14.4 若不可抗力事件影响持续30日以上，双方应通过友好协商在60日内达成进一步履行合同的协议。</w:t>
      </w:r>
    </w:p>
    <w:p w14:paraId="01653FD0">
      <w:pPr>
        <w:widowControl/>
        <w:overflowPunct w:val="0"/>
        <w:adjustRightInd w:val="0"/>
        <w:snapToGrid w:val="0"/>
        <w:spacing w:line="560" w:lineRule="exact"/>
        <w:ind w:firstLine="560"/>
        <w:rPr>
          <w:rStyle w:val="24"/>
          <w:rFonts w:hint="eastAsia" w:ascii="方正仿宋_GB2312" w:hAnsi="方正仿宋_GB2312" w:eastAsia="方正仿宋_GB2312" w:cs="方正仿宋_GB2312"/>
          <w:b w:val="0"/>
          <w:bCs w:val="0"/>
          <w:i w:val="0"/>
          <w:iCs w:val="0"/>
          <w:caps w:val="0"/>
          <w:color w:val="auto"/>
          <w:spacing w:val="0"/>
          <w:sz w:val="28"/>
          <w:szCs w:val="28"/>
          <w:highlight w:val="none"/>
          <w:shd w:val="clear" w:fill="FFFFFF"/>
        </w:rPr>
      </w:pPr>
      <w:r>
        <w:rPr>
          <w:rFonts w:hint="eastAsia" w:ascii="方正仿宋_GB2312" w:hAnsi="方正仿宋_GB2312" w:eastAsia="方正仿宋_GB2312" w:cs="方正仿宋_GB2312"/>
          <w:color w:val="auto"/>
          <w:szCs w:val="28"/>
          <w:highlight w:val="none"/>
          <w:lang w:val="en-US" w:eastAsia="zh-CN"/>
        </w:rPr>
        <w:t>14.5</w:t>
      </w:r>
      <w:r>
        <w:rPr>
          <w:rFonts w:hint="eastAsia" w:ascii="方正仿宋_GB2312" w:hAnsi="方正仿宋_GB2312" w:eastAsia="方正仿宋_GB2312" w:cs="方正仿宋_GB2312"/>
          <w:i w:val="0"/>
          <w:iCs w:val="0"/>
          <w:caps w:val="0"/>
          <w:color w:val="auto"/>
          <w:spacing w:val="0"/>
          <w:sz w:val="28"/>
          <w:szCs w:val="28"/>
          <w:highlight w:val="none"/>
          <w:shd w:val="clear" w:fill="auto"/>
          <w:lang w:val="en-US" w:eastAsia="zh-CN"/>
        </w:rPr>
        <w:t>对于</w:t>
      </w:r>
      <w:r>
        <w:rPr>
          <w:rFonts w:hint="eastAsia" w:ascii="方正仿宋_GB2312" w:hAnsi="方正仿宋_GB2312" w:eastAsia="方正仿宋_GB2312" w:cs="方正仿宋_GB2312"/>
          <w:i w:val="0"/>
          <w:iCs w:val="0"/>
          <w:caps w:val="0"/>
          <w:color w:val="auto"/>
          <w:spacing w:val="0"/>
          <w:sz w:val="28"/>
          <w:szCs w:val="28"/>
          <w:highlight w:val="none"/>
          <w:shd w:val="clear"/>
          <w:lang w:val="en-US" w:eastAsia="zh-CN"/>
        </w:rPr>
        <w:t>因不可抗力导致的损失，</w:t>
      </w:r>
      <w:r>
        <w:rPr>
          <w:rFonts w:hint="eastAsia" w:ascii="方正仿宋_GB2312" w:hAnsi="方正仿宋_GB2312" w:eastAsia="方正仿宋_GB2312" w:cs="方正仿宋_GB2312"/>
          <w:i w:val="0"/>
          <w:iCs w:val="0"/>
          <w:caps w:val="0"/>
          <w:color w:val="auto"/>
          <w:spacing w:val="0"/>
          <w:sz w:val="28"/>
          <w:szCs w:val="28"/>
          <w:highlight w:val="none"/>
          <w:shd w:val="clear" w:fill="auto"/>
        </w:rPr>
        <w:t>工程险项下</w:t>
      </w:r>
      <w:r>
        <w:rPr>
          <w:rStyle w:val="25"/>
          <w:rFonts w:hint="eastAsia" w:ascii="方正仿宋_GB2312" w:hAnsi="方正仿宋_GB2312" w:eastAsia="方正仿宋_GB2312" w:cs="方正仿宋_GB2312"/>
          <w:b/>
          <w:bCs/>
          <w:i w:val="0"/>
          <w:iCs w:val="0"/>
          <w:caps w:val="0"/>
          <w:color w:val="auto"/>
          <w:spacing w:val="0"/>
          <w:sz w:val="28"/>
          <w:szCs w:val="28"/>
          <w:highlight w:val="none"/>
          <w:shd w:val="clear" w:fill="FFFFFF"/>
        </w:rPr>
        <w:t>免赔额部分</w:t>
      </w:r>
      <w:r>
        <w:rPr>
          <w:rFonts w:hint="eastAsia" w:ascii="方正仿宋_GB2312" w:hAnsi="方正仿宋_GB2312" w:eastAsia="方正仿宋_GB2312" w:cs="方正仿宋_GB2312"/>
          <w:i w:val="0"/>
          <w:iCs w:val="0"/>
          <w:caps w:val="0"/>
          <w:color w:val="auto"/>
          <w:spacing w:val="0"/>
          <w:sz w:val="28"/>
          <w:szCs w:val="28"/>
          <w:highlight w:val="none"/>
          <w:shd w:val="clear" w:fill="auto"/>
        </w:rPr>
        <w:t>及</w:t>
      </w:r>
      <w:r>
        <w:rPr>
          <w:rStyle w:val="25"/>
          <w:rFonts w:hint="eastAsia" w:ascii="方正仿宋_GB2312" w:hAnsi="方正仿宋_GB2312" w:eastAsia="方正仿宋_GB2312" w:cs="方正仿宋_GB2312"/>
          <w:b/>
          <w:bCs/>
          <w:i w:val="0"/>
          <w:iCs w:val="0"/>
          <w:caps w:val="0"/>
          <w:color w:val="auto"/>
          <w:spacing w:val="0"/>
          <w:sz w:val="28"/>
          <w:szCs w:val="28"/>
          <w:highlight w:val="none"/>
          <w:shd w:val="clear" w:fill="FFFFFF"/>
        </w:rPr>
        <w:t>超出保单责任限额部分</w:t>
      </w:r>
      <w:r>
        <w:rPr>
          <w:rFonts w:hint="eastAsia" w:ascii="方正仿宋_GB2312" w:hAnsi="方正仿宋_GB2312" w:eastAsia="方正仿宋_GB2312" w:cs="方正仿宋_GB2312"/>
          <w:i w:val="0"/>
          <w:iCs w:val="0"/>
          <w:caps w:val="0"/>
          <w:color w:val="auto"/>
          <w:spacing w:val="0"/>
          <w:sz w:val="28"/>
          <w:szCs w:val="28"/>
          <w:highlight w:val="none"/>
          <w:shd w:val="clear" w:fill="auto"/>
        </w:rPr>
        <w:t>的</w:t>
      </w:r>
      <w:r>
        <w:rPr>
          <w:rStyle w:val="25"/>
          <w:rFonts w:hint="eastAsia" w:ascii="方正仿宋_GB2312" w:hAnsi="方正仿宋_GB2312" w:eastAsia="方正仿宋_GB2312" w:cs="方正仿宋_GB2312"/>
          <w:b/>
          <w:bCs/>
          <w:i w:val="0"/>
          <w:iCs w:val="0"/>
          <w:caps w:val="0"/>
          <w:color w:val="auto"/>
          <w:spacing w:val="0"/>
          <w:sz w:val="28"/>
          <w:szCs w:val="28"/>
          <w:highlight w:val="none"/>
          <w:shd w:val="clear" w:fill="FFFFFF"/>
        </w:rPr>
        <w:t>费用</w:t>
      </w:r>
      <w:r>
        <w:rPr>
          <w:rFonts w:hint="eastAsia" w:ascii="方正仿宋_GB2312" w:hAnsi="方正仿宋_GB2312" w:eastAsia="方正仿宋_GB2312" w:cs="方正仿宋_GB2312"/>
          <w:i w:val="0"/>
          <w:iCs w:val="0"/>
          <w:caps w:val="0"/>
          <w:color w:val="auto"/>
          <w:spacing w:val="0"/>
          <w:sz w:val="28"/>
          <w:szCs w:val="28"/>
          <w:highlight w:val="none"/>
          <w:shd w:val="clear" w:fill="auto"/>
        </w:rPr>
        <w:t>由甲方承担。同时，乙方</w:t>
      </w:r>
      <w:r>
        <w:rPr>
          <w:rStyle w:val="25"/>
          <w:rFonts w:hint="eastAsia" w:ascii="方正仿宋_GB2312" w:hAnsi="方正仿宋_GB2312" w:eastAsia="方正仿宋_GB2312" w:cs="方正仿宋_GB2312"/>
          <w:b/>
          <w:bCs/>
          <w:i w:val="0"/>
          <w:iCs w:val="0"/>
          <w:caps w:val="0"/>
          <w:color w:val="auto"/>
          <w:spacing w:val="0"/>
          <w:sz w:val="28"/>
          <w:szCs w:val="28"/>
          <w:highlight w:val="none"/>
          <w:shd w:val="clear" w:fill="FFFFFF"/>
        </w:rPr>
        <w:t>必须</w:t>
      </w:r>
      <w:r>
        <w:rPr>
          <w:rFonts w:hint="eastAsia" w:ascii="方正仿宋_GB2312" w:hAnsi="方正仿宋_GB2312" w:eastAsia="方正仿宋_GB2312" w:cs="方正仿宋_GB2312"/>
          <w:i w:val="0"/>
          <w:iCs w:val="0"/>
          <w:caps w:val="0"/>
          <w:color w:val="auto"/>
          <w:spacing w:val="0"/>
          <w:sz w:val="28"/>
          <w:szCs w:val="28"/>
          <w:highlight w:val="none"/>
          <w:shd w:val="clear" w:fill="auto"/>
        </w:rPr>
        <w:t>保护事故现场（在安全的前提下），为甲方、保险公司及相关</w:t>
      </w:r>
      <w:r>
        <w:rPr>
          <w:rFonts w:hint="eastAsia" w:ascii="方正仿宋_GB2312" w:hAnsi="方正仿宋_GB2312" w:eastAsia="方正仿宋_GB2312" w:cs="方正仿宋_GB2312"/>
          <w:i w:val="0"/>
          <w:iCs w:val="0"/>
          <w:caps w:val="0"/>
          <w:color w:val="auto"/>
          <w:spacing w:val="0"/>
          <w:sz w:val="28"/>
          <w:szCs w:val="28"/>
          <w:highlight w:val="none"/>
          <w:shd w:val="clear" w:fill="auto"/>
          <w:lang w:val="en-US" w:eastAsia="zh-CN"/>
        </w:rPr>
        <w:t>评估</w:t>
      </w:r>
      <w:r>
        <w:rPr>
          <w:rFonts w:hint="eastAsia" w:ascii="方正仿宋_GB2312" w:hAnsi="方正仿宋_GB2312" w:eastAsia="方正仿宋_GB2312" w:cs="方正仿宋_GB2312"/>
          <w:i w:val="0"/>
          <w:iCs w:val="0"/>
          <w:caps w:val="0"/>
          <w:color w:val="auto"/>
          <w:spacing w:val="0"/>
          <w:sz w:val="28"/>
          <w:szCs w:val="28"/>
          <w:highlight w:val="none"/>
          <w:shd w:val="clear" w:fill="auto"/>
        </w:rPr>
        <w:t>机构提供进入现场、调查取证、核定损失的便利条件，并按要求及时</w:t>
      </w:r>
      <w:r>
        <w:rPr>
          <w:rFonts w:hint="eastAsia" w:ascii="方正仿宋_GB2312" w:hAnsi="方正仿宋_GB2312" w:eastAsia="方正仿宋_GB2312" w:cs="方正仿宋_GB2312"/>
          <w:i w:val="0"/>
          <w:iCs w:val="0"/>
          <w:caps w:val="0"/>
          <w:color w:val="auto"/>
          <w:spacing w:val="0"/>
          <w:sz w:val="28"/>
          <w:szCs w:val="28"/>
          <w:highlight w:val="none"/>
          <w:shd w:val="clear" w:fill="auto"/>
          <w:lang w:val="en-US" w:eastAsia="zh-CN"/>
        </w:rPr>
        <w:t>配合</w:t>
      </w:r>
      <w:r>
        <w:rPr>
          <w:rFonts w:hint="eastAsia" w:ascii="方正仿宋_GB2312" w:hAnsi="方正仿宋_GB2312" w:eastAsia="方正仿宋_GB2312" w:cs="方正仿宋_GB2312"/>
          <w:i w:val="0"/>
          <w:iCs w:val="0"/>
          <w:caps w:val="0"/>
          <w:color w:val="auto"/>
          <w:spacing w:val="0"/>
          <w:sz w:val="28"/>
          <w:szCs w:val="28"/>
          <w:highlight w:val="none"/>
          <w:shd w:val="clear" w:fill="auto"/>
        </w:rPr>
        <w:t>提供完整、真实的资料（包括但不限于施工记录、验收报告、材料证明、气象记录、监控录像、照片等）。若因乙方</w:t>
      </w:r>
      <w:r>
        <w:rPr>
          <w:rStyle w:val="25"/>
          <w:rFonts w:hint="eastAsia" w:ascii="方正仿宋_GB2312" w:hAnsi="方正仿宋_GB2312" w:eastAsia="方正仿宋_GB2312" w:cs="方正仿宋_GB2312"/>
          <w:b/>
          <w:bCs/>
          <w:i w:val="0"/>
          <w:iCs w:val="0"/>
          <w:caps w:val="0"/>
          <w:color w:val="auto"/>
          <w:spacing w:val="0"/>
          <w:sz w:val="28"/>
          <w:szCs w:val="28"/>
          <w:highlight w:val="none"/>
          <w:shd w:val="clear" w:fill="FFFFFF"/>
        </w:rPr>
        <w:t>过失、疏忽、违约行为、未遵守合同约定、设计缺陷、材料/工艺不合格、施工方法不当、安全管理缺失、未按批准方案施工、未及时采取减损措施导致损失扩大的</w:t>
      </w:r>
      <w:r>
        <w:rPr>
          <w:rFonts w:hint="eastAsia" w:ascii="方正仿宋_GB2312" w:hAnsi="方正仿宋_GB2312" w:eastAsia="方正仿宋_GB2312" w:cs="方正仿宋_GB2312"/>
          <w:i w:val="0"/>
          <w:iCs w:val="0"/>
          <w:caps w:val="0"/>
          <w:color w:val="auto"/>
          <w:spacing w:val="0"/>
          <w:sz w:val="28"/>
          <w:szCs w:val="28"/>
          <w:highlight w:val="none"/>
          <w:shd w:val="clear" w:fill="auto"/>
          <w:lang w:eastAsia="zh-CN"/>
        </w:rPr>
        <w:t>，</w:t>
      </w:r>
      <w:r>
        <w:rPr>
          <w:rFonts w:hint="eastAsia" w:ascii="方正仿宋_GB2312" w:hAnsi="方正仿宋_GB2312" w:eastAsia="方正仿宋_GB2312" w:cs="方正仿宋_GB2312"/>
          <w:i w:val="0"/>
          <w:iCs w:val="0"/>
          <w:caps w:val="0"/>
          <w:color w:val="auto"/>
          <w:spacing w:val="0"/>
          <w:sz w:val="28"/>
          <w:szCs w:val="28"/>
          <w:highlight w:val="none"/>
          <w:shd w:val="clear" w:fill="auto"/>
          <w:lang w:val="en-US" w:eastAsia="zh-CN"/>
        </w:rPr>
        <w:t>所</w:t>
      </w:r>
      <w:r>
        <w:rPr>
          <w:rFonts w:hint="eastAsia" w:ascii="方正仿宋_GB2312" w:hAnsi="方正仿宋_GB2312" w:eastAsia="方正仿宋_GB2312" w:cs="方正仿宋_GB2312"/>
          <w:i w:val="0"/>
          <w:iCs w:val="0"/>
          <w:caps w:val="0"/>
          <w:color w:val="auto"/>
          <w:spacing w:val="0"/>
          <w:sz w:val="28"/>
          <w:szCs w:val="28"/>
          <w:highlight w:val="none"/>
          <w:shd w:val="clear" w:fill="auto"/>
        </w:rPr>
        <w:t>产生的一切损失、损害、清理费用、修复费用、对第三者的赔偿、罚金、违约金、以及甲方为处理事故发生的合理管理、法律、咨询等费用，</w:t>
      </w:r>
      <w:r>
        <w:rPr>
          <w:rStyle w:val="25"/>
          <w:rFonts w:hint="eastAsia" w:ascii="方正仿宋_GB2312" w:hAnsi="方正仿宋_GB2312" w:eastAsia="方正仿宋_GB2312" w:cs="方正仿宋_GB2312"/>
          <w:b/>
          <w:bCs/>
          <w:i w:val="0"/>
          <w:iCs w:val="0"/>
          <w:caps w:val="0"/>
          <w:color w:val="auto"/>
          <w:spacing w:val="0"/>
          <w:sz w:val="28"/>
          <w:szCs w:val="28"/>
          <w:highlight w:val="none"/>
          <w:shd w:val="clear" w:fill="FFFFFF"/>
        </w:rPr>
        <w:t>均由乙方承担</w:t>
      </w:r>
      <w:r>
        <w:rPr>
          <w:rFonts w:hint="eastAsia" w:ascii="方正仿宋_GB2312" w:hAnsi="方正仿宋_GB2312" w:eastAsia="方正仿宋_GB2312" w:cs="方正仿宋_GB2312"/>
          <w:b w:val="0"/>
          <w:bCs w:val="0"/>
          <w:i w:val="0"/>
          <w:iCs w:val="0"/>
          <w:caps w:val="0"/>
          <w:color w:val="auto"/>
          <w:spacing w:val="0"/>
          <w:sz w:val="28"/>
          <w:szCs w:val="28"/>
          <w:highlight w:val="none"/>
          <w:shd w:val="clear"/>
          <w:lang w:eastAsia="zh-CN"/>
        </w:rPr>
        <w:t>。</w:t>
      </w:r>
    </w:p>
    <w:p w14:paraId="609F8C88">
      <w:pPr>
        <w:widowControl/>
        <w:overflowPunct w:val="0"/>
        <w:adjustRightInd w:val="0"/>
        <w:snapToGrid w:val="0"/>
        <w:spacing w:line="560" w:lineRule="exact"/>
        <w:ind w:firstLine="560"/>
        <w:rPr>
          <w:rFonts w:hint="default" w:ascii="Segoe UI" w:hAnsi="Segoe UI" w:eastAsia="Segoe UI" w:cs="Segoe UI"/>
          <w:b/>
          <w:bCs/>
          <w:i w:val="0"/>
          <w:iCs w:val="0"/>
          <w:caps w:val="0"/>
          <w:color w:val="auto"/>
          <w:spacing w:val="0"/>
          <w:sz w:val="24"/>
          <w:szCs w:val="24"/>
          <w:highlight w:val="none"/>
          <w:shd w:val="clear" w:fill="FFFFFF"/>
          <w:lang w:eastAsia="zh-CN"/>
        </w:rPr>
      </w:pPr>
      <w:r>
        <w:rPr>
          <w:rFonts w:hint="eastAsia" w:ascii="方正仿宋_GB2312" w:hAnsi="方正仿宋_GB2312" w:eastAsia="方正仿宋_GB2312" w:cs="方正仿宋_GB2312"/>
          <w:b w:val="0"/>
          <w:bCs w:val="0"/>
          <w:i w:val="0"/>
          <w:iCs w:val="0"/>
          <w:caps w:val="0"/>
          <w:color w:val="auto"/>
          <w:spacing w:val="0"/>
          <w:sz w:val="28"/>
          <w:szCs w:val="28"/>
          <w:highlight w:val="none"/>
          <w:shd w:val="clear"/>
          <w:lang w:val="en-US" w:eastAsia="zh-CN"/>
        </w:rPr>
        <w:t>若</w:t>
      </w:r>
      <w:r>
        <w:rPr>
          <w:rStyle w:val="25"/>
          <w:rFonts w:hint="eastAsia" w:ascii="方正仿宋_GB2312" w:hAnsi="方正仿宋_GB2312" w:eastAsia="方正仿宋_GB2312" w:cs="方正仿宋_GB2312"/>
          <w:b/>
          <w:bCs/>
          <w:i w:val="0"/>
          <w:iCs w:val="0"/>
          <w:caps w:val="0"/>
          <w:color w:val="auto"/>
          <w:spacing w:val="0"/>
          <w:sz w:val="28"/>
          <w:szCs w:val="28"/>
          <w:highlight w:val="none"/>
          <w:shd w:val="clear" w:fill="FFFFFF"/>
        </w:rPr>
        <w:t>因乙方原因导致</w:t>
      </w:r>
      <w:r>
        <w:rPr>
          <w:rStyle w:val="25"/>
          <w:rFonts w:hint="eastAsia" w:ascii="方正仿宋_GB2312" w:hAnsi="方正仿宋_GB2312" w:eastAsia="方正仿宋_GB2312" w:cs="方正仿宋_GB2312"/>
          <w:b/>
          <w:bCs/>
          <w:i w:val="0"/>
          <w:iCs w:val="0"/>
          <w:caps w:val="0"/>
          <w:color w:val="auto"/>
          <w:spacing w:val="0"/>
          <w:sz w:val="28"/>
          <w:szCs w:val="28"/>
          <w:highlight w:val="none"/>
          <w:shd w:val="clear" w:fill="FFFFFF"/>
          <w:lang w:val="en-US" w:eastAsia="zh-CN"/>
        </w:rPr>
        <w:t>保险</w:t>
      </w:r>
      <w:r>
        <w:rPr>
          <w:rStyle w:val="25"/>
          <w:rFonts w:hint="eastAsia" w:ascii="方正仿宋_GB2312" w:hAnsi="方正仿宋_GB2312" w:eastAsia="方正仿宋_GB2312" w:cs="方正仿宋_GB2312"/>
          <w:b/>
          <w:bCs/>
          <w:i w:val="0"/>
          <w:iCs w:val="0"/>
          <w:caps w:val="0"/>
          <w:color w:val="auto"/>
          <w:spacing w:val="0"/>
          <w:sz w:val="28"/>
          <w:szCs w:val="28"/>
          <w:highlight w:val="none"/>
          <w:shd w:val="clear" w:fill="FFFFFF"/>
        </w:rPr>
        <w:t>理赔迟延、受阻或保险公司据此拒赔、扣减赔款的，由此造成的损失</w:t>
      </w:r>
      <w:r>
        <w:rPr>
          <w:rStyle w:val="25"/>
          <w:rFonts w:hint="eastAsia" w:ascii="方正仿宋_GB2312" w:hAnsi="方正仿宋_GB2312" w:eastAsia="方正仿宋_GB2312" w:cs="方正仿宋_GB2312"/>
          <w:b/>
          <w:bCs/>
          <w:i w:val="0"/>
          <w:iCs w:val="0"/>
          <w:caps w:val="0"/>
          <w:color w:val="auto"/>
          <w:spacing w:val="0"/>
          <w:sz w:val="28"/>
          <w:szCs w:val="28"/>
          <w:highlight w:val="none"/>
          <w:shd w:val="clear" w:fill="FFFFFF"/>
          <w:lang w:val="en-US" w:eastAsia="zh-CN"/>
        </w:rPr>
        <w:t>均</w:t>
      </w:r>
      <w:r>
        <w:rPr>
          <w:rStyle w:val="25"/>
          <w:rFonts w:hint="eastAsia" w:ascii="方正仿宋_GB2312" w:hAnsi="方正仿宋_GB2312" w:eastAsia="方正仿宋_GB2312" w:cs="方正仿宋_GB2312"/>
          <w:b/>
          <w:bCs/>
          <w:i w:val="0"/>
          <w:iCs w:val="0"/>
          <w:caps w:val="0"/>
          <w:color w:val="auto"/>
          <w:spacing w:val="0"/>
          <w:sz w:val="28"/>
          <w:szCs w:val="28"/>
          <w:highlight w:val="none"/>
          <w:shd w:val="clear" w:fill="FFFFFF"/>
        </w:rPr>
        <w:t>由乙方承担</w:t>
      </w:r>
      <w:r>
        <w:rPr>
          <w:rFonts w:hint="eastAsia" w:ascii="方正仿宋_GB2312" w:hAnsi="方正仿宋_GB2312" w:eastAsia="方正仿宋_GB2312" w:cs="方正仿宋_GB2312"/>
          <w:b/>
          <w:bCs/>
          <w:i w:val="0"/>
          <w:iCs w:val="0"/>
          <w:caps w:val="0"/>
          <w:color w:val="auto"/>
          <w:spacing w:val="0"/>
          <w:sz w:val="28"/>
          <w:szCs w:val="28"/>
          <w:highlight w:val="none"/>
          <w:shd w:val="clear" w:fill="FFFFFF"/>
          <w:lang w:eastAsia="zh-CN"/>
        </w:rPr>
        <w:t>。</w:t>
      </w:r>
    </w:p>
    <w:p w14:paraId="1F0E39B7">
      <w:pPr>
        <w:widowControl/>
        <w:overflowPunct w:val="0"/>
        <w:adjustRightInd w:val="0"/>
        <w:snapToGrid w:val="0"/>
        <w:spacing w:line="560" w:lineRule="exact"/>
        <w:ind w:firstLine="560"/>
        <w:rPr>
          <w:rFonts w:hint="eastAsia" w:ascii="仿宋" w:hAnsi="仿宋" w:eastAsia="仿宋" w:cs="仿宋"/>
          <w:color w:val="auto"/>
          <w:highlight w:val="none"/>
        </w:rPr>
      </w:pPr>
      <w:r>
        <w:rPr>
          <w:rFonts w:hint="default" w:ascii="仿宋" w:hAnsi="仿宋" w:eastAsia="仿宋" w:cs="仿宋"/>
          <w:color w:val="auto"/>
          <w:highlight w:val="none"/>
        </w:rPr>
        <w:t>14.</w:t>
      </w:r>
      <w:r>
        <w:rPr>
          <w:rFonts w:hint="eastAsia" w:ascii="仿宋" w:hAnsi="仿宋" w:eastAsia="仿宋" w:cs="仿宋"/>
          <w:color w:val="auto"/>
          <w:highlight w:val="none"/>
          <w:lang w:eastAsia="zh-CN"/>
        </w:rPr>
        <w:t>6</w:t>
      </w:r>
      <w:r>
        <w:rPr>
          <w:rFonts w:hint="default" w:ascii="仿宋" w:hAnsi="仿宋" w:eastAsia="仿宋" w:cs="仿宋"/>
          <w:color w:val="auto"/>
          <w:highlight w:val="none"/>
        </w:rPr>
        <w:t xml:space="preserve"> 双方对不可抗力的其他约定如下：</w:t>
      </w:r>
    </w:p>
    <w:p w14:paraId="406FDBCF">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14.</w:t>
      </w:r>
      <w:r>
        <w:rPr>
          <w:rFonts w:hint="eastAsia" w:ascii="仿宋" w:hAnsi="仿宋" w:eastAsia="仿宋" w:cs="仿宋"/>
          <w:color w:val="auto"/>
          <w:highlight w:val="none"/>
          <w:lang w:val="en-US" w:eastAsia="zh-CN"/>
        </w:rPr>
        <w:t>6</w:t>
      </w:r>
      <w:r>
        <w:rPr>
          <w:rFonts w:hint="eastAsia" w:ascii="仿宋" w:hAnsi="仿宋" w:eastAsia="仿宋" w:cs="仿宋"/>
          <w:color w:val="auto"/>
          <w:highlight w:val="none"/>
        </w:rPr>
        <w:t>.1 台风、地震、洪水、冰雹、洪涝灾害等自然天灾；</w:t>
      </w:r>
    </w:p>
    <w:p w14:paraId="41DC534A">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14.</w:t>
      </w:r>
      <w:r>
        <w:rPr>
          <w:rFonts w:hint="eastAsia" w:ascii="仿宋" w:hAnsi="仿宋" w:eastAsia="仿宋" w:cs="仿宋"/>
          <w:color w:val="auto"/>
          <w:highlight w:val="none"/>
          <w:lang w:val="en-US" w:eastAsia="zh-CN"/>
        </w:rPr>
        <w:t>6</w:t>
      </w:r>
      <w:r>
        <w:rPr>
          <w:rFonts w:hint="eastAsia" w:ascii="仿宋" w:hAnsi="仿宋" w:eastAsia="仿宋" w:cs="仿宋"/>
          <w:color w:val="auto"/>
          <w:highlight w:val="none"/>
        </w:rPr>
        <w:t>.2 国家公布的大规模流行病、社会骚乱等社会异常事件。</w:t>
      </w:r>
    </w:p>
    <w:p w14:paraId="62C7BBF5">
      <w:pPr>
        <w:widowControl/>
        <w:overflowPunct w:val="0"/>
        <w:adjustRightInd w:val="0"/>
        <w:snapToGrid w:val="0"/>
        <w:spacing w:line="560" w:lineRule="exact"/>
        <w:ind w:firstLine="560"/>
        <w:rPr>
          <w:rFonts w:ascii="仿宋" w:hAnsi="仿宋" w:eastAsia="仿宋" w:cs="仿宋"/>
          <w:color w:val="auto"/>
          <w:highlight w:val="none"/>
        </w:rPr>
      </w:pPr>
    </w:p>
    <w:p w14:paraId="349DAFBB">
      <w:pPr>
        <w:pStyle w:val="2"/>
        <w:keepNext w:val="0"/>
        <w:keepLines w:val="0"/>
        <w:widowControl/>
        <w:overflowPunct w:val="0"/>
        <w:adjustRightInd w:val="0"/>
        <w:snapToGrid w:val="0"/>
        <w:spacing w:line="560" w:lineRule="exact"/>
        <w:ind w:firstLine="562"/>
        <w:rPr>
          <w:rFonts w:ascii="仿宋" w:hAnsi="仿宋" w:cs="仿宋"/>
          <w:color w:val="auto"/>
          <w:highlight w:val="none"/>
        </w:rPr>
      </w:pPr>
      <w:bookmarkStart w:id="33" w:name="_Toc3368"/>
      <w:r>
        <w:rPr>
          <w:rFonts w:hint="eastAsia" w:ascii="仿宋" w:hAnsi="仿宋" w:cs="仿宋"/>
          <w:color w:val="auto"/>
          <w:highlight w:val="none"/>
        </w:rPr>
        <w:t>第十五条 违约责任</w:t>
      </w:r>
      <w:bookmarkEnd w:id="32"/>
      <w:bookmarkEnd w:id="33"/>
    </w:p>
    <w:p w14:paraId="08E4A65A">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15.1 合同约定的工程项目，乙方不得</w:t>
      </w:r>
      <w:r>
        <w:rPr>
          <w:rFonts w:hint="eastAsia" w:ascii="仿宋" w:hAnsi="仿宋" w:eastAsia="仿宋" w:cs="仿宋"/>
          <w:b/>
          <w:bCs/>
          <w:color w:val="auto"/>
          <w:highlight w:val="none"/>
        </w:rPr>
        <w:t>转包</w:t>
      </w:r>
      <w:r>
        <w:rPr>
          <w:rFonts w:hint="eastAsia" w:ascii="仿宋" w:hAnsi="仿宋" w:eastAsia="仿宋" w:cs="仿宋"/>
          <w:b/>
          <w:bCs/>
          <w:color w:val="auto"/>
          <w:highlight w:val="none"/>
          <w:lang w:eastAsia="zh-Hans"/>
        </w:rPr>
        <w:t>或</w:t>
      </w:r>
      <w:r>
        <w:rPr>
          <w:rFonts w:hint="eastAsia" w:ascii="仿宋" w:hAnsi="仿宋" w:eastAsia="仿宋" w:cs="仿宋"/>
          <w:b/>
          <w:bCs/>
          <w:color w:val="auto"/>
          <w:highlight w:val="none"/>
        </w:rPr>
        <w:t>违法</w:t>
      </w:r>
      <w:r>
        <w:rPr>
          <w:rFonts w:hint="eastAsia" w:ascii="仿宋" w:hAnsi="仿宋" w:eastAsia="仿宋" w:cs="仿宋"/>
          <w:b/>
          <w:bCs/>
          <w:color w:val="auto"/>
          <w:highlight w:val="none"/>
          <w:lang w:eastAsia="zh-Hans"/>
        </w:rPr>
        <w:t>分包</w:t>
      </w:r>
      <w:r>
        <w:rPr>
          <w:rFonts w:hint="eastAsia" w:ascii="仿宋" w:hAnsi="仿宋" w:eastAsia="仿宋" w:cs="仿宋"/>
          <w:color w:val="auto"/>
          <w:highlight w:val="none"/>
        </w:rPr>
        <w:t>。否则，甲方有权单方面解除合同，并令其立即退场，工程项目另行处理，由此而耽误工期等一切给甲方造成的经济损失由乙方负责赔偿。乙方劳务分包需向甲方项目部报备。</w:t>
      </w:r>
    </w:p>
    <w:p w14:paraId="65B65579">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15.2 若乙方施工过程中不能按甲方制定的工程计划</w:t>
      </w:r>
      <w:r>
        <w:rPr>
          <w:rFonts w:hint="eastAsia" w:ascii="仿宋" w:hAnsi="仿宋" w:eastAsia="仿宋" w:cs="仿宋"/>
          <w:b/>
          <w:bCs/>
          <w:color w:val="auto"/>
          <w:highlight w:val="none"/>
        </w:rPr>
        <w:t>保质、保量完成形象进度和质量标准，</w:t>
      </w:r>
      <w:r>
        <w:rPr>
          <w:rFonts w:hint="eastAsia" w:ascii="仿宋" w:hAnsi="仿宋" w:eastAsia="仿宋" w:cs="仿宋"/>
          <w:color w:val="auto"/>
          <w:highlight w:val="none"/>
        </w:rPr>
        <w:t>甲方有权对乙方进行处罚直至解除合同。给甲方造成的经济损失由乙方负责赔偿。</w:t>
      </w:r>
    </w:p>
    <w:p w14:paraId="06B8F23F">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15.3 乙方在施工过程中达不到甲方的</w:t>
      </w:r>
      <w:r>
        <w:rPr>
          <w:rFonts w:hint="eastAsia" w:ascii="仿宋" w:hAnsi="仿宋" w:eastAsia="仿宋" w:cs="仿宋"/>
          <w:b/>
          <w:bCs/>
          <w:color w:val="auto"/>
          <w:highlight w:val="none"/>
        </w:rPr>
        <w:t>环保、职业健康安全和文明施工的要求</w:t>
      </w:r>
      <w:r>
        <w:rPr>
          <w:rFonts w:hint="eastAsia" w:ascii="仿宋" w:hAnsi="仿宋" w:eastAsia="仿宋" w:cs="仿宋"/>
          <w:color w:val="auto"/>
          <w:highlight w:val="none"/>
        </w:rPr>
        <w:t>，甲方有权按合同相关条款对乙方进行处罚。由此造成甲方的经济损失由乙方负责赔偿。</w:t>
      </w:r>
    </w:p>
    <w:p w14:paraId="28D2A208">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 xml:space="preserve">15.4 </w:t>
      </w:r>
      <w:r>
        <w:rPr>
          <w:rFonts w:hint="eastAsia" w:ascii="仿宋" w:hAnsi="仿宋" w:eastAsia="仿宋" w:cs="仿宋"/>
          <w:b/>
          <w:bCs/>
          <w:color w:val="auto"/>
          <w:highlight w:val="none"/>
        </w:rPr>
        <w:t>合同签订后，如需修改，</w:t>
      </w:r>
      <w:r>
        <w:rPr>
          <w:rFonts w:hint="eastAsia" w:ascii="仿宋" w:hAnsi="仿宋" w:eastAsia="仿宋" w:cs="仿宋"/>
          <w:color w:val="auto"/>
          <w:highlight w:val="none"/>
        </w:rPr>
        <w:t>双方应协商一致，乙方应积极配合落实甲方的相关管理规定。否则，给对方造成经济损失，由违约方负责。</w:t>
      </w:r>
    </w:p>
    <w:p w14:paraId="7AA833BA">
      <w:pPr>
        <w:snapToGrid w:val="0"/>
        <w:spacing w:line="540" w:lineRule="exact"/>
        <w:ind w:firstLine="560"/>
        <w:contextualSpacing/>
        <w:jc w:val="both"/>
        <w:rPr>
          <w:color w:val="auto"/>
          <w:highlight w:val="none"/>
        </w:rPr>
      </w:pPr>
      <w:r>
        <w:rPr>
          <w:rFonts w:hint="eastAsia" w:ascii="仿宋" w:hAnsi="仿宋" w:eastAsia="仿宋" w:cs="仿宋"/>
          <w:color w:val="auto"/>
          <w:highlight w:val="none"/>
        </w:rPr>
        <w:t xml:space="preserve">15.5 </w:t>
      </w:r>
      <w:r>
        <w:rPr>
          <w:rFonts w:hint="eastAsia" w:ascii="仿宋" w:hAnsi="仿宋" w:eastAsia="仿宋" w:cs="仿宋"/>
          <w:b/>
          <w:bCs/>
          <w:color w:val="auto"/>
          <w:szCs w:val="24"/>
          <w:highlight w:val="none"/>
        </w:rPr>
        <w:t>合同履行中</w:t>
      </w:r>
      <w:r>
        <w:rPr>
          <w:rFonts w:hint="eastAsia" w:ascii="仿宋" w:hAnsi="仿宋" w:eastAsia="仿宋" w:cs="仿宋"/>
          <w:b/>
          <w:bCs/>
          <w:color w:val="auto"/>
          <w:szCs w:val="24"/>
          <w:highlight w:val="none"/>
          <w:lang w:val="en-US" w:eastAsia="zh-CN"/>
        </w:rPr>
        <w:t>乙</w:t>
      </w:r>
      <w:r>
        <w:rPr>
          <w:rFonts w:hint="eastAsia" w:ascii="仿宋" w:hAnsi="仿宋" w:eastAsia="仿宋" w:cs="仿宋"/>
          <w:b/>
          <w:bCs/>
          <w:color w:val="auto"/>
          <w:szCs w:val="24"/>
          <w:highlight w:val="none"/>
        </w:rPr>
        <w:t>方无正当理由而提出终止合同的</w:t>
      </w:r>
      <w:r>
        <w:rPr>
          <w:rFonts w:hint="eastAsia" w:ascii="仿宋" w:hAnsi="仿宋" w:eastAsia="仿宋" w:cs="仿宋"/>
          <w:b/>
          <w:bCs/>
          <w:color w:val="auto"/>
          <w:szCs w:val="24"/>
          <w:highlight w:val="none"/>
          <w:lang w:val="en-US" w:eastAsia="zh-CN"/>
        </w:rPr>
        <w:t>或以实际行动表明其单方终止合同的（包括单方擅自退场、拒不执行甲方指令等）</w:t>
      </w:r>
      <w:r>
        <w:rPr>
          <w:rFonts w:hint="eastAsia" w:ascii="仿宋" w:hAnsi="仿宋" w:eastAsia="仿宋" w:cs="仿宋"/>
          <w:b/>
          <w:bCs/>
          <w:color w:val="auto"/>
          <w:szCs w:val="24"/>
          <w:highlight w:val="none"/>
        </w:rPr>
        <w:t>，均属</w:t>
      </w:r>
      <w:r>
        <w:rPr>
          <w:rFonts w:hint="eastAsia" w:ascii="仿宋" w:hAnsi="仿宋" w:eastAsia="仿宋" w:cs="仿宋"/>
          <w:b/>
          <w:bCs/>
          <w:color w:val="auto"/>
          <w:szCs w:val="24"/>
          <w:highlight w:val="none"/>
          <w:lang w:val="en-US" w:eastAsia="zh-CN"/>
        </w:rPr>
        <w:t>乙方</w:t>
      </w:r>
      <w:r>
        <w:rPr>
          <w:rFonts w:hint="eastAsia" w:ascii="仿宋" w:hAnsi="仿宋" w:eastAsia="仿宋" w:cs="仿宋"/>
          <w:b/>
          <w:bCs/>
          <w:color w:val="auto"/>
          <w:szCs w:val="24"/>
          <w:highlight w:val="none"/>
        </w:rPr>
        <w:t>违约，</w:t>
      </w:r>
      <w:r>
        <w:rPr>
          <w:rFonts w:hint="eastAsia" w:ascii="仿宋" w:hAnsi="仿宋" w:eastAsia="仿宋" w:cs="仿宋"/>
          <w:b/>
          <w:bCs/>
          <w:color w:val="auto"/>
          <w:szCs w:val="24"/>
          <w:highlight w:val="none"/>
          <w:lang w:val="en-US" w:eastAsia="zh-CN"/>
        </w:rPr>
        <w:t>乙方</w:t>
      </w:r>
      <w:r>
        <w:rPr>
          <w:rFonts w:hint="eastAsia" w:ascii="仿宋" w:hAnsi="仿宋" w:eastAsia="仿宋" w:cs="仿宋"/>
          <w:b/>
          <w:bCs/>
          <w:color w:val="auto"/>
          <w:szCs w:val="24"/>
          <w:highlight w:val="none"/>
        </w:rPr>
        <w:t>除承担给</w:t>
      </w:r>
      <w:r>
        <w:rPr>
          <w:rFonts w:hint="eastAsia" w:ascii="仿宋" w:hAnsi="仿宋" w:eastAsia="仿宋" w:cs="仿宋"/>
          <w:b/>
          <w:bCs/>
          <w:color w:val="auto"/>
          <w:szCs w:val="24"/>
          <w:highlight w:val="none"/>
          <w:lang w:val="en-US" w:eastAsia="zh-CN"/>
        </w:rPr>
        <w:t>甲方</w:t>
      </w:r>
      <w:r>
        <w:rPr>
          <w:rFonts w:hint="eastAsia" w:ascii="仿宋" w:hAnsi="仿宋" w:eastAsia="仿宋" w:cs="仿宋"/>
          <w:b/>
          <w:bCs/>
          <w:color w:val="auto"/>
          <w:szCs w:val="24"/>
          <w:highlight w:val="none"/>
        </w:rPr>
        <w:t>所造成的全部损失外，还必须向</w:t>
      </w:r>
      <w:r>
        <w:rPr>
          <w:rFonts w:hint="eastAsia" w:ascii="仿宋" w:hAnsi="仿宋" w:eastAsia="仿宋" w:cs="仿宋"/>
          <w:b/>
          <w:bCs/>
          <w:color w:val="auto"/>
          <w:szCs w:val="24"/>
          <w:highlight w:val="none"/>
          <w:lang w:val="en-US" w:eastAsia="zh-CN"/>
        </w:rPr>
        <w:t>甲方</w:t>
      </w:r>
      <w:r>
        <w:rPr>
          <w:rFonts w:hint="eastAsia" w:ascii="仿宋" w:hAnsi="仿宋" w:eastAsia="仿宋" w:cs="仿宋"/>
          <w:b/>
          <w:bCs/>
          <w:color w:val="auto"/>
          <w:szCs w:val="24"/>
          <w:highlight w:val="none"/>
        </w:rPr>
        <w:t>支付本合同暂定合同价款10%的违约金</w:t>
      </w:r>
      <w:r>
        <w:rPr>
          <w:rFonts w:hint="eastAsia" w:ascii="仿宋" w:hAnsi="仿宋" w:eastAsia="仿宋" w:cs="仿宋"/>
          <w:b/>
          <w:bCs/>
          <w:color w:val="auto"/>
          <w:szCs w:val="24"/>
          <w:highlight w:val="none"/>
          <w:lang w:eastAsia="zh-CN"/>
        </w:rPr>
        <w:t>，</w:t>
      </w:r>
      <w:r>
        <w:rPr>
          <w:rFonts w:hint="eastAsia" w:ascii="仿宋" w:hAnsi="仿宋" w:eastAsia="仿宋" w:cs="仿宋"/>
          <w:b/>
          <w:bCs/>
          <w:color w:val="auto"/>
          <w:szCs w:val="24"/>
          <w:highlight w:val="none"/>
          <w:lang w:val="en-US" w:eastAsia="zh-CN"/>
        </w:rPr>
        <w:t>结算时按18.8条款执行。</w:t>
      </w:r>
    </w:p>
    <w:p w14:paraId="419F6835">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15.6 如果乙方有任何违约行为，乙方应保证甲方不因乙方违约行为而</w:t>
      </w:r>
      <w:r>
        <w:rPr>
          <w:rFonts w:hint="eastAsia" w:ascii="仿宋" w:hAnsi="仿宋" w:eastAsia="仿宋" w:cs="仿宋"/>
          <w:b/>
          <w:bCs/>
          <w:color w:val="auto"/>
          <w:highlight w:val="none"/>
        </w:rPr>
        <w:t>承担</w:t>
      </w:r>
      <w:r>
        <w:rPr>
          <w:rFonts w:hint="eastAsia" w:ascii="仿宋" w:hAnsi="仿宋" w:eastAsia="仿宋" w:cs="仿宋"/>
          <w:b/>
          <w:bCs/>
          <w:color w:val="auto"/>
          <w:highlight w:val="none"/>
          <w:lang w:eastAsia="zh-Hans"/>
        </w:rPr>
        <w:t>与建设单位</w:t>
      </w:r>
      <w:r>
        <w:rPr>
          <w:rFonts w:hint="eastAsia" w:ascii="仿宋" w:hAnsi="仿宋" w:eastAsia="仿宋" w:cs="仿宋"/>
          <w:b/>
          <w:bCs/>
          <w:color w:val="auto"/>
          <w:highlight w:val="none"/>
        </w:rPr>
        <w:t>主合同的任何违约责任和损害赔偿费</w:t>
      </w:r>
      <w:r>
        <w:rPr>
          <w:rFonts w:hint="eastAsia" w:ascii="仿宋" w:hAnsi="仿宋" w:eastAsia="仿宋" w:cs="仿宋"/>
          <w:color w:val="auto"/>
          <w:highlight w:val="none"/>
        </w:rPr>
        <w:t>。否则甲方有权从应付乙方工程款中扣除该等违约金和赔偿费。</w:t>
      </w:r>
    </w:p>
    <w:p w14:paraId="1AA79EEC">
      <w:pPr>
        <w:widowControl/>
        <w:overflowPunct w:val="0"/>
        <w:adjustRightInd w:val="0"/>
        <w:snapToGrid w:val="0"/>
        <w:spacing w:line="560" w:lineRule="exact"/>
        <w:ind w:firstLine="560"/>
        <w:rPr>
          <w:rFonts w:hint="default" w:ascii="仿宋" w:hAnsi="仿宋" w:eastAsia="仿宋" w:cs="仿宋"/>
          <w:color w:val="auto"/>
          <w:highlight w:val="none"/>
          <w:lang w:val="en-US" w:eastAsia="zh-CN"/>
        </w:rPr>
      </w:pPr>
      <w:r>
        <w:rPr>
          <w:rFonts w:hint="eastAsia" w:ascii="仿宋" w:hAnsi="仿宋" w:eastAsia="仿宋" w:cs="仿宋"/>
          <w:color w:val="auto"/>
          <w:highlight w:val="none"/>
        </w:rPr>
        <w:t>15.7 因乙方原因</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包括但不限于：进度达不到要求，</w:t>
      </w:r>
      <w:r>
        <w:rPr>
          <w:rFonts w:hint="eastAsia" w:ascii="仿宋" w:hAnsi="仿宋" w:eastAsia="仿宋" w:cs="仿宋"/>
          <w:color w:val="auto"/>
          <w:highlight w:val="none"/>
        </w:rPr>
        <w:t>质量</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安全被处罚，投入人</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材、机</w:t>
      </w:r>
      <w:r>
        <w:rPr>
          <w:rFonts w:hint="eastAsia" w:ascii="仿宋" w:hAnsi="仿宋" w:eastAsia="仿宋" w:cs="仿宋"/>
          <w:color w:val="auto"/>
          <w:highlight w:val="none"/>
        </w:rPr>
        <w:t>无法满足施工要求，发生维稳事件等</w:t>
      </w:r>
      <w:r>
        <w:rPr>
          <w:rFonts w:hint="eastAsia" w:ascii="仿宋" w:hAnsi="仿宋" w:eastAsia="仿宋" w:cs="仿宋"/>
          <w:color w:val="auto"/>
          <w:highlight w:val="none"/>
          <w:lang w:eastAsia="zh-CN"/>
        </w:rPr>
        <w:t>）</w:t>
      </w:r>
      <w:r>
        <w:rPr>
          <w:rFonts w:hint="eastAsia" w:ascii="仿宋" w:hAnsi="仿宋" w:eastAsia="仿宋" w:cs="仿宋"/>
          <w:b/>
          <w:bCs/>
          <w:color w:val="auto"/>
          <w:highlight w:val="none"/>
        </w:rPr>
        <w:t>导致甲方更换施工队伍</w:t>
      </w:r>
      <w:r>
        <w:rPr>
          <w:rFonts w:hint="eastAsia" w:ascii="仿宋" w:hAnsi="仿宋" w:eastAsia="仿宋" w:cs="仿宋"/>
          <w:color w:val="auto"/>
          <w:highlight w:val="none"/>
        </w:rPr>
        <w:t>，甲方</w:t>
      </w:r>
      <w:r>
        <w:rPr>
          <w:rFonts w:hint="eastAsia" w:ascii="仿宋" w:hAnsi="仿宋" w:eastAsia="仿宋" w:cs="仿宋"/>
          <w:color w:val="auto"/>
          <w:highlight w:val="none"/>
          <w:lang w:val="en-US" w:eastAsia="zh-CN"/>
        </w:rPr>
        <w:t>将</w:t>
      </w:r>
      <w:r>
        <w:rPr>
          <w:rFonts w:hint="eastAsia" w:ascii="仿宋" w:hAnsi="仿宋" w:eastAsia="仿宋" w:cs="仿宋"/>
          <w:color w:val="auto"/>
          <w:highlight w:val="none"/>
          <w:lang w:eastAsia="zh-Hans"/>
        </w:rPr>
        <w:t>按照</w:t>
      </w:r>
      <w:r>
        <w:rPr>
          <w:rFonts w:hint="eastAsia" w:ascii="仿宋" w:hAnsi="仿宋" w:eastAsia="仿宋" w:cs="仿宋"/>
          <w:color w:val="auto"/>
          <w:highlight w:val="none"/>
        </w:rPr>
        <w:t>乙方</w:t>
      </w:r>
      <w:r>
        <w:rPr>
          <w:rFonts w:hint="eastAsia" w:ascii="仿宋" w:hAnsi="仿宋" w:eastAsia="仿宋" w:cs="仿宋"/>
          <w:color w:val="auto"/>
          <w:highlight w:val="none"/>
          <w:lang w:val="en-US" w:eastAsia="zh-CN"/>
        </w:rPr>
        <w:t>完成的验收合格的实际</w:t>
      </w:r>
      <w:r>
        <w:rPr>
          <w:rFonts w:hint="eastAsia" w:ascii="仿宋" w:hAnsi="仿宋" w:eastAsia="仿宋" w:cs="仿宋"/>
          <w:color w:val="auto"/>
          <w:highlight w:val="none"/>
        </w:rPr>
        <w:t>工程量结算</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但乙方</w:t>
      </w:r>
      <w:r>
        <w:rPr>
          <w:rFonts w:hint="eastAsia" w:ascii="仿宋" w:hAnsi="仿宋" w:eastAsia="仿宋" w:cs="仿宋"/>
          <w:color w:val="auto"/>
          <w:highlight w:val="none"/>
        </w:rPr>
        <w:t>因此给甲方造成损失的，甲方有权在应付乙方工程款中扣除相应损失赔偿款。</w:t>
      </w:r>
      <w:r>
        <w:rPr>
          <w:rFonts w:hint="eastAsia" w:ascii="仿宋" w:hAnsi="仿宋" w:eastAsia="仿宋" w:cs="仿宋"/>
          <w:color w:val="auto"/>
          <w:highlight w:val="none"/>
          <w:lang w:val="en-US" w:eastAsia="zh-CN"/>
        </w:rPr>
        <w:t>退场结算前，乙方应做到“人、材、机”工完场清，并将本项目相关的工程资料整理好移交给甲方。</w:t>
      </w:r>
    </w:p>
    <w:p w14:paraId="3408064A">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15.8 未经甲方的书面授权，乙方不得</w:t>
      </w:r>
      <w:r>
        <w:rPr>
          <w:rFonts w:hint="eastAsia" w:ascii="仿宋" w:hAnsi="仿宋" w:eastAsia="仿宋" w:cs="仿宋"/>
          <w:b/>
          <w:bCs/>
          <w:color w:val="auto"/>
          <w:highlight w:val="none"/>
        </w:rPr>
        <w:t>以甲方名义从事任何对外商务经营及合同协议的签署</w:t>
      </w:r>
      <w:r>
        <w:rPr>
          <w:rFonts w:hint="eastAsia" w:ascii="仿宋" w:hAnsi="仿宋" w:eastAsia="仿宋" w:cs="仿宋"/>
          <w:color w:val="auto"/>
          <w:highlight w:val="none"/>
        </w:rPr>
        <w:t>。否则，甲方有权解除本合同，并由乙方向甲方承担相应的损失赔偿责任，甲方将从任何属于乙方的款项中扣除损失赔偿款，乙方对此无异议。</w:t>
      </w:r>
    </w:p>
    <w:p w14:paraId="61B3FD9C">
      <w:pPr>
        <w:widowControl/>
        <w:overflowPunct w:val="0"/>
        <w:adjustRightInd w:val="0"/>
        <w:snapToGrid w:val="0"/>
        <w:spacing w:line="560" w:lineRule="exact"/>
        <w:ind w:firstLine="560"/>
        <w:rPr>
          <w:rFonts w:hint="eastAsia" w:ascii="仿宋" w:hAnsi="仿宋" w:eastAsia="仿宋" w:cs="仿宋"/>
          <w:color w:val="auto"/>
          <w:highlight w:val="none"/>
          <w:lang w:val="en-US" w:eastAsia="zh-CN"/>
        </w:rPr>
      </w:pPr>
      <w:r>
        <w:rPr>
          <w:rFonts w:hint="eastAsia" w:ascii="仿宋" w:hAnsi="仿宋" w:eastAsia="仿宋" w:cs="仿宋"/>
          <w:color w:val="auto"/>
          <w:highlight w:val="none"/>
        </w:rPr>
        <w:t>15.9 因</w:t>
      </w:r>
      <w:r>
        <w:rPr>
          <w:rFonts w:hint="eastAsia" w:ascii="仿宋" w:hAnsi="仿宋" w:eastAsia="仿宋" w:cs="仿宋"/>
          <w:b/>
          <w:bCs/>
          <w:color w:val="auto"/>
          <w:highlight w:val="none"/>
        </w:rPr>
        <w:t>乙方未及时处理</w:t>
      </w:r>
      <w:r>
        <w:rPr>
          <w:rFonts w:hint="eastAsia" w:ascii="仿宋" w:hAnsi="仿宋" w:eastAsia="仿宋" w:cs="仿宋"/>
          <w:b/>
          <w:bCs/>
          <w:color w:val="auto"/>
          <w:highlight w:val="none"/>
          <w:lang w:eastAsia="zh-Hans"/>
        </w:rPr>
        <w:t>劳动纠纷</w:t>
      </w:r>
      <w:r>
        <w:rPr>
          <w:rFonts w:ascii="仿宋" w:hAnsi="仿宋" w:eastAsia="仿宋" w:cs="仿宋"/>
          <w:b/>
          <w:bCs/>
          <w:color w:val="auto"/>
          <w:highlight w:val="none"/>
          <w:lang w:eastAsia="zh-Hans"/>
        </w:rPr>
        <w:t>、</w:t>
      </w:r>
      <w:r>
        <w:rPr>
          <w:rFonts w:hint="eastAsia" w:ascii="仿宋" w:hAnsi="仿宋" w:eastAsia="仿宋" w:cs="仿宋"/>
          <w:b/>
          <w:bCs/>
          <w:color w:val="auto"/>
          <w:highlight w:val="none"/>
        </w:rPr>
        <w:t>劳务纠纷、拖欠下属工人工资</w:t>
      </w:r>
      <w:r>
        <w:rPr>
          <w:rFonts w:hint="eastAsia" w:ascii="仿宋" w:hAnsi="仿宋" w:eastAsia="仿宋" w:cs="仿宋"/>
          <w:b/>
          <w:bCs/>
          <w:color w:val="auto"/>
          <w:highlight w:val="none"/>
          <w:lang w:eastAsia="zh-CN"/>
        </w:rPr>
        <w:t>、</w:t>
      </w:r>
      <w:r>
        <w:rPr>
          <w:rFonts w:hint="eastAsia" w:ascii="仿宋" w:hAnsi="仿宋" w:eastAsia="仿宋" w:cs="仿宋"/>
          <w:b/>
          <w:bCs/>
          <w:color w:val="auto"/>
          <w:highlight w:val="none"/>
          <w:lang w:val="en-US" w:eastAsia="zh-CN"/>
        </w:rPr>
        <w:t>工伤待遇等</w:t>
      </w:r>
      <w:r>
        <w:rPr>
          <w:rFonts w:hint="eastAsia" w:ascii="仿宋" w:hAnsi="仿宋" w:eastAsia="仿宋" w:cs="仿宋"/>
          <w:b/>
          <w:bCs/>
          <w:color w:val="auto"/>
          <w:highlight w:val="none"/>
        </w:rPr>
        <w:t>，</w:t>
      </w:r>
      <w:r>
        <w:rPr>
          <w:rFonts w:hint="eastAsia" w:ascii="仿宋" w:hAnsi="仿宋" w:eastAsia="仿宋" w:cs="仿宋"/>
          <w:color w:val="auto"/>
          <w:highlight w:val="none"/>
        </w:rPr>
        <w:t>导致</w:t>
      </w:r>
      <w:r>
        <w:rPr>
          <w:rFonts w:hint="eastAsia" w:ascii="仿宋" w:hAnsi="仿宋" w:eastAsia="仿宋" w:cs="仿宋"/>
          <w:color w:val="auto"/>
          <w:highlight w:val="none"/>
          <w:lang w:val="en-US" w:eastAsia="zh-CN"/>
        </w:rPr>
        <w:t>欠薪、投诉、信访、维稳事件的，视为乙方违约，乙方应在事件发生后的3个日历天内积极解决完毕、</w:t>
      </w:r>
      <w:r>
        <w:rPr>
          <w:rFonts w:hint="eastAsia" w:ascii="仿宋" w:hAnsi="仿宋" w:eastAsia="仿宋" w:cs="仿宋"/>
          <w:color w:val="auto"/>
          <w:highlight w:val="none"/>
        </w:rPr>
        <w:t>消除影响（如已欠薪的，需全额发放；已投诉的，需撤诉；已信访的，需撤回、取消或联系办结等），</w:t>
      </w:r>
      <w:r>
        <w:rPr>
          <w:rFonts w:hint="eastAsia" w:ascii="仿宋" w:hAnsi="仿宋" w:eastAsia="仿宋" w:cs="仿宋"/>
          <w:color w:val="auto"/>
          <w:highlight w:val="none"/>
          <w:lang w:val="en-US" w:eastAsia="zh-CN"/>
        </w:rPr>
        <w:t>同时乙方自愿同意按15.9.1-15.9.5情形向甲方支付违约金。</w:t>
      </w:r>
    </w:p>
    <w:p w14:paraId="15097D2F">
      <w:pPr>
        <w:pStyle w:val="7"/>
        <w:ind w:firstLine="560" w:firstLineChars="200"/>
        <w:jc w:val="left"/>
        <w:rPr>
          <w:rFonts w:hint="eastAsia" w:ascii="仿宋" w:hAnsi="仿宋" w:eastAsia="仿宋" w:cs="仿宋"/>
          <w:color w:val="auto"/>
          <w:highlight w:val="none"/>
          <w:u w:val="none"/>
          <w:lang w:val="en-US" w:eastAsia="zh-CN"/>
        </w:rPr>
      </w:pPr>
      <w:r>
        <w:rPr>
          <w:rFonts w:hint="eastAsia" w:ascii="仿宋" w:hAnsi="仿宋" w:eastAsia="仿宋" w:cs="仿宋"/>
          <w:color w:val="auto"/>
          <w:szCs w:val="28"/>
          <w:highlight w:val="none"/>
          <w:u w:val="none"/>
          <w:lang w:val="en-US" w:eastAsia="zh-CN"/>
        </w:rPr>
        <w:t>15.9.1</w:t>
      </w:r>
      <w:r>
        <w:rPr>
          <w:rFonts w:hint="eastAsia" w:ascii="仿宋" w:hAnsi="仿宋" w:eastAsia="仿宋" w:cs="仿宋"/>
          <w:bCs/>
          <w:color w:val="auto"/>
          <w:sz w:val="28"/>
          <w:szCs w:val="28"/>
          <w:highlight w:val="none"/>
          <w:u w:val="none"/>
          <w:lang w:val="en-US" w:eastAsia="zh-CN"/>
        </w:rPr>
        <w:t>乙方有义务向甲方</w:t>
      </w:r>
      <w:r>
        <w:rPr>
          <w:rFonts w:hint="eastAsia" w:ascii="仿宋" w:hAnsi="仿宋" w:eastAsia="仿宋" w:cs="仿宋"/>
          <w:bCs/>
          <w:color w:val="auto"/>
          <w:sz w:val="28"/>
          <w:szCs w:val="28"/>
          <w:highlight w:val="none"/>
          <w:u w:val="none"/>
        </w:rPr>
        <w:t>提供</w:t>
      </w:r>
      <w:r>
        <w:rPr>
          <w:rFonts w:hint="eastAsia" w:ascii="仿宋" w:hAnsi="仿宋" w:eastAsia="仿宋" w:cs="仿宋"/>
          <w:bCs/>
          <w:color w:val="auto"/>
          <w:sz w:val="28"/>
          <w:szCs w:val="28"/>
          <w:highlight w:val="none"/>
          <w:u w:val="none"/>
          <w:lang w:val="en-US" w:eastAsia="zh-CN"/>
        </w:rPr>
        <w:t>真实、完整的</w:t>
      </w:r>
      <w:r>
        <w:rPr>
          <w:rFonts w:hint="eastAsia" w:ascii="仿宋" w:hAnsi="仿宋" w:eastAsia="仿宋" w:cs="仿宋"/>
          <w:bCs/>
          <w:color w:val="auto"/>
          <w:sz w:val="28"/>
          <w:szCs w:val="28"/>
          <w:highlight w:val="none"/>
          <w:u w:val="none"/>
        </w:rPr>
        <w:t>所有工人工资发放台账及证明文件。</w:t>
      </w:r>
      <w:r>
        <w:rPr>
          <w:rFonts w:hint="eastAsia" w:ascii="仿宋" w:hAnsi="仿宋" w:eastAsia="仿宋" w:cs="仿宋"/>
          <w:bCs w:val="0"/>
          <w:color w:val="auto"/>
          <w:sz w:val="28"/>
          <w:szCs w:val="24"/>
          <w:highlight w:val="none"/>
          <w:u w:val="none"/>
          <w:lang w:val="en-US" w:eastAsia="zh-CN"/>
        </w:rPr>
        <w:t>一旦发生乙方</w:t>
      </w:r>
      <w:r>
        <w:rPr>
          <w:rFonts w:hint="eastAsia" w:ascii="仿宋" w:hAnsi="仿宋" w:eastAsia="仿宋" w:cs="仿宋"/>
          <w:bCs w:val="0"/>
          <w:color w:val="auto"/>
          <w:sz w:val="28"/>
          <w:szCs w:val="24"/>
          <w:highlight w:val="none"/>
          <w:u w:val="none"/>
        </w:rPr>
        <w:t>不配合提供或提供虚假信息</w:t>
      </w:r>
      <w:r>
        <w:rPr>
          <w:rFonts w:hint="eastAsia" w:ascii="仿宋" w:hAnsi="仿宋" w:eastAsia="仿宋" w:cs="仿宋"/>
          <w:bCs w:val="0"/>
          <w:color w:val="auto"/>
          <w:sz w:val="28"/>
          <w:szCs w:val="24"/>
          <w:highlight w:val="none"/>
          <w:u w:val="none"/>
          <w:lang w:val="en-US" w:eastAsia="zh-CN"/>
        </w:rPr>
        <w:t>被发现的</w:t>
      </w:r>
      <w:r>
        <w:rPr>
          <w:rFonts w:hint="eastAsia" w:ascii="仿宋" w:hAnsi="仿宋" w:eastAsia="仿宋" w:cs="仿宋"/>
          <w:bCs w:val="0"/>
          <w:color w:val="auto"/>
          <w:sz w:val="28"/>
          <w:szCs w:val="24"/>
          <w:highlight w:val="none"/>
          <w:u w:val="none"/>
        </w:rPr>
        <w:t>，</w:t>
      </w:r>
      <w:r>
        <w:rPr>
          <w:rFonts w:hint="eastAsia" w:ascii="仿宋" w:hAnsi="仿宋" w:eastAsia="仿宋" w:cs="仿宋"/>
          <w:bCs w:val="0"/>
          <w:color w:val="auto"/>
          <w:sz w:val="28"/>
          <w:szCs w:val="24"/>
          <w:highlight w:val="none"/>
          <w:u w:val="none"/>
          <w:lang w:val="en-US" w:eastAsia="zh-CN"/>
        </w:rPr>
        <w:t>每发生一单违约金</w:t>
      </w:r>
      <w:r>
        <w:rPr>
          <w:rFonts w:hint="eastAsia" w:ascii="仿宋" w:hAnsi="仿宋" w:eastAsia="仿宋" w:cs="仿宋"/>
          <w:bCs w:val="0"/>
          <w:color w:val="auto"/>
          <w:sz w:val="28"/>
          <w:szCs w:val="24"/>
          <w:highlight w:val="none"/>
          <w:u w:val="none"/>
        </w:rPr>
        <w:t>20,000元</w:t>
      </w:r>
      <w:r>
        <w:rPr>
          <w:rFonts w:hint="eastAsia" w:ascii="仿宋" w:hAnsi="仿宋" w:eastAsia="仿宋" w:cs="仿宋"/>
          <w:bCs w:val="0"/>
          <w:color w:val="auto"/>
          <w:sz w:val="28"/>
          <w:szCs w:val="24"/>
          <w:highlight w:val="none"/>
          <w:u w:val="none"/>
          <w:lang w:eastAsia="zh-CN"/>
        </w:rPr>
        <w:t>；</w:t>
      </w:r>
      <w:r>
        <w:rPr>
          <w:rFonts w:hint="eastAsia" w:ascii="仿宋" w:hAnsi="仿宋" w:eastAsia="仿宋" w:cs="仿宋"/>
          <w:bCs/>
          <w:color w:val="auto"/>
          <w:sz w:val="28"/>
          <w:szCs w:val="28"/>
          <w:highlight w:val="none"/>
          <w:u w:val="none"/>
        </w:rPr>
        <w:t>自</w:t>
      </w:r>
      <w:r>
        <w:rPr>
          <w:rFonts w:hint="eastAsia" w:ascii="仿宋" w:hAnsi="仿宋" w:eastAsia="仿宋" w:cs="仿宋"/>
          <w:bCs/>
          <w:color w:val="auto"/>
          <w:sz w:val="28"/>
          <w:szCs w:val="28"/>
          <w:highlight w:val="none"/>
          <w:u w:val="none"/>
          <w:lang w:val="en-US" w:eastAsia="zh-CN"/>
        </w:rPr>
        <w:t>甲方</w:t>
      </w:r>
      <w:r>
        <w:rPr>
          <w:rFonts w:hint="eastAsia" w:ascii="仿宋" w:hAnsi="仿宋" w:eastAsia="仿宋" w:cs="仿宋"/>
          <w:bCs/>
          <w:color w:val="auto"/>
          <w:sz w:val="28"/>
          <w:szCs w:val="28"/>
          <w:highlight w:val="none"/>
          <w:u w:val="none"/>
        </w:rPr>
        <w:t>要求提供真实信息的次日起</w:t>
      </w:r>
      <w:r>
        <w:rPr>
          <w:rFonts w:hint="eastAsia" w:ascii="仿宋" w:hAnsi="仿宋" w:cs="仿宋"/>
          <w:bCs/>
          <w:color w:val="auto"/>
          <w:sz w:val="28"/>
          <w:szCs w:val="28"/>
          <w:highlight w:val="none"/>
          <w:u w:val="none"/>
          <w:lang w:eastAsia="zh-CN"/>
        </w:rPr>
        <w:t>，</w:t>
      </w:r>
      <w:r>
        <w:rPr>
          <w:rFonts w:hint="eastAsia" w:ascii="仿宋" w:hAnsi="仿宋" w:cs="仿宋"/>
          <w:bCs/>
          <w:color w:val="auto"/>
          <w:sz w:val="28"/>
          <w:szCs w:val="28"/>
          <w:highlight w:val="none"/>
          <w:u w:val="none"/>
          <w:lang w:val="en-US" w:eastAsia="zh-CN"/>
        </w:rPr>
        <w:t>每单</w:t>
      </w:r>
      <w:r>
        <w:rPr>
          <w:rFonts w:hint="eastAsia" w:ascii="仿宋" w:hAnsi="仿宋" w:eastAsia="仿宋" w:cs="仿宋"/>
          <w:bCs/>
          <w:color w:val="auto"/>
          <w:sz w:val="28"/>
          <w:szCs w:val="28"/>
          <w:highlight w:val="none"/>
          <w:u w:val="none"/>
        </w:rPr>
        <w:t>每天2,000元的递加</w:t>
      </w:r>
      <w:r>
        <w:rPr>
          <w:rFonts w:hint="eastAsia" w:ascii="仿宋" w:hAnsi="仿宋" w:eastAsia="仿宋" w:cs="仿宋"/>
          <w:bCs/>
          <w:color w:val="auto"/>
          <w:sz w:val="28"/>
          <w:szCs w:val="28"/>
          <w:highlight w:val="none"/>
          <w:u w:val="none"/>
          <w:lang w:val="en-US" w:eastAsia="zh-CN"/>
        </w:rPr>
        <w:t>违约金</w:t>
      </w:r>
      <w:r>
        <w:rPr>
          <w:rFonts w:hint="eastAsia" w:ascii="仿宋" w:hAnsi="仿宋" w:eastAsia="仿宋" w:cs="仿宋"/>
          <w:bCs/>
          <w:color w:val="auto"/>
          <w:sz w:val="28"/>
          <w:szCs w:val="28"/>
          <w:highlight w:val="none"/>
          <w:u w:val="none"/>
          <w:lang w:eastAsia="zh-CN"/>
        </w:rPr>
        <w:t>。</w:t>
      </w:r>
    </w:p>
    <w:p w14:paraId="0FC02500">
      <w:pPr>
        <w:widowControl/>
        <w:overflowPunct w:val="0"/>
        <w:adjustRightInd w:val="0"/>
        <w:snapToGrid w:val="0"/>
        <w:spacing w:line="560" w:lineRule="exact"/>
        <w:ind w:firstLine="56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15.9.2 一旦</w:t>
      </w:r>
      <w:r>
        <w:rPr>
          <w:rFonts w:hint="eastAsia" w:ascii="仿宋" w:hAnsi="仿宋" w:eastAsia="仿宋" w:cs="仿宋"/>
          <w:color w:val="auto"/>
          <w:highlight w:val="none"/>
        </w:rPr>
        <w:t>发生投诉的，</w:t>
      </w:r>
      <w:r>
        <w:rPr>
          <w:rFonts w:hint="eastAsia" w:ascii="仿宋" w:hAnsi="仿宋" w:eastAsia="仿宋" w:cs="仿宋"/>
          <w:color w:val="auto"/>
          <w:highlight w:val="none"/>
          <w:lang w:val="en-US" w:eastAsia="zh-CN"/>
        </w:rPr>
        <w:t>每发生一单违约金</w:t>
      </w:r>
      <w:r>
        <w:rPr>
          <w:rFonts w:hint="eastAsia" w:ascii="仿宋" w:hAnsi="仿宋" w:eastAsia="仿宋" w:cs="仿宋"/>
          <w:color w:val="auto"/>
          <w:highlight w:val="none"/>
        </w:rPr>
        <w:t>30</w:t>
      </w:r>
      <w:r>
        <w:rPr>
          <w:rFonts w:hint="eastAsia" w:ascii="仿宋" w:hAnsi="仿宋" w:eastAsia="仿宋" w:cs="仿宋"/>
          <w:color w:val="auto"/>
          <w:highlight w:val="none"/>
          <w:lang w:val="en-US" w:eastAsia="zh-CN"/>
        </w:rPr>
        <w:t>,</w:t>
      </w:r>
      <w:r>
        <w:rPr>
          <w:rFonts w:hint="eastAsia" w:ascii="仿宋" w:hAnsi="仿宋" w:eastAsia="仿宋" w:cs="仿宋"/>
          <w:color w:val="auto"/>
          <w:highlight w:val="none"/>
        </w:rPr>
        <w:t>000元；</w:t>
      </w:r>
      <w:r>
        <w:rPr>
          <w:rFonts w:hint="eastAsia" w:ascii="仿宋" w:hAnsi="仿宋" w:eastAsia="仿宋" w:cs="仿宋"/>
          <w:color w:val="auto"/>
          <w:highlight w:val="none"/>
          <w:lang w:val="en-US" w:eastAsia="zh-CN"/>
        </w:rPr>
        <w:t>3个日历天内</w:t>
      </w:r>
      <w:r>
        <w:rPr>
          <w:rFonts w:hint="eastAsia" w:ascii="仿宋" w:hAnsi="仿宋" w:eastAsia="仿宋" w:cs="仿宋"/>
          <w:color w:val="auto"/>
          <w:highlight w:val="none"/>
        </w:rPr>
        <w:t>逾期未解决完毕的，自次日起每单每天3</w:t>
      </w:r>
      <w:r>
        <w:rPr>
          <w:rFonts w:hint="eastAsia" w:ascii="仿宋" w:hAnsi="仿宋" w:eastAsia="仿宋" w:cs="仿宋"/>
          <w:color w:val="auto"/>
          <w:highlight w:val="none"/>
          <w:lang w:val="en-US" w:eastAsia="zh-CN"/>
        </w:rPr>
        <w:t>,</w:t>
      </w:r>
      <w:r>
        <w:rPr>
          <w:rFonts w:hint="eastAsia" w:ascii="仿宋" w:hAnsi="仿宋" w:eastAsia="仿宋" w:cs="仿宋"/>
          <w:color w:val="auto"/>
          <w:highlight w:val="none"/>
        </w:rPr>
        <w:t>000元的递加</w:t>
      </w:r>
      <w:r>
        <w:rPr>
          <w:rFonts w:hint="eastAsia" w:ascii="仿宋" w:hAnsi="仿宋" w:eastAsia="仿宋" w:cs="仿宋"/>
          <w:color w:val="auto"/>
          <w:highlight w:val="none"/>
          <w:lang w:val="en-US" w:eastAsia="zh-CN"/>
        </w:rPr>
        <w:t>违约金</w:t>
      </w:r>
      <w:r>
        <w:rPr>
          <w:rFonts w:hint="eastAsia" w:ascii="仿宋" w:hAnsi="仿宋" w:eastAsia="仿宋" w:cs="仿宋"/>
          <w:color w:val="auto"/>
          <w:highlight w:val="none"/>
        </w:rPr>
        <w:t>。</w:t>
      </w:r>
    </w:p>
    <w:p w14:paraId="2EDF6FA9">
      <w:pPr>
        <w:widowControl/>
        <w:overflowPunct w:val="0"/>
        <w:adjustRightInd w:val="0"/>
        <w:snapToGrid w:val="0"/>
        <w:spacing w:line="560" w:lineRule="exact"/>
        <w:ind w:firstLine="560"/>
        <w:rPr>
          <w:rFonts w:hint="eastAsia" w:ascii="仿宋" w:hAnsi="仿宋" w:eastAsia="仿宋" w:cs="仿宋"/>
          <w:color w:val="auto"/>
          <w:highlight w:val="none"/>
          <w:lang w:eastAsia="zh-CN"/>
        </w:rPr>
      </w:pPr>
      <w:r>
        <w:rPr>
          <w:rFonts w:hint="eastAsia" w:ascii="仿宋" w:hAnsi="仿宋" w:eastAsia="仿宋" w:cs="仿宋"/>
          <w:color w:val="auto"/>
          <w:highlight w:val="none"/>
          <w:lang w:val="en-US" w:eastAsia="zh-CN"/>
        </w:rPr>
        <w:t>15.9.3 一旦</w:t>
      </w:r>
      <w:r>
        <w:rPr>
          <w:rFonts w:hint="eastAsia" w:ascii="仿宋" w:hAnsi="仿宋" w:eastAsia="仿宋" w:cs="仿宋"/>
          <w:color w:val="auto"/>
          <w:highlight w:val="none"/>
        </w:rPr>
        <w:t>发生信访、聚众闹事、围堵等维稳事件的，</w:t>
      </w:r>
      <w:r>
        <w:rPr>
          <w:rFonts w:hint="eastAsia" w:ascii="仿宋" w:hAnsi="仿宋" w:eastAsia="仿宋" w:cs="仿宋"/>
          <w:color w:val="auto"/>
          <w:highlight w:val="none"/>
          <w:lang w:val="en-US" w:eastAsia="zh-CN"/>
        </w:rPr>
        <w:t>每发生一单违约金5</w:t>
      </w:r>
      <w:r>
        <w:rPr>
          <w:rFonts w:hint="eastAsia" w:ascii="仿宋" w:hAnsi="仿宋" w:eastAsia="仿宋" w:cs="仿宋"/>
          <w:color w:val="auto"/>
          <w:highlight w:val="none"/>
        </w:rPr>
        <w:t>0</w:t>
      </w:r>
      <w:r>
        <w:rPr>
          <w:rFonts w:hint="eastAsia" w:ascii="仿宋" w:hAnsi="仿宋" w:eastAsia="仿宋" w:cs="仿宋"/>
          <w:color w:val="auto"/>
          <w:highlight w:val="none"/>
          <w:lang w:val="en-US" w:eastAsia="zh-CN"/>
        </w:rPr>
        <w:t>,</w:t>
      </w:r>
      <w:r>
        <w:rPr>
          <w:rFonts w:hint="eastAsia" w:ascii="仿宋" w:hAnsi="仿宋" w:eastAsia="仿宋" w:cs="仿宋"/>
          <w:color w:val="auto"/>
          <w:highlight w:val="none"/>
        </w:rPr>
        <w:t>000元；3个日历天内逾期未解决完毕的，自次日起每单每天</w:t>
      </w: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rPr>
        <w:t>000元的递加违约金。</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注：维稳事件是指工人</w:t>
      </w:r>
      <w:r>
        <w:rPr>
          <w:rFonts w:hint="eastAsia" w:ascii="仿宋" w:hAnsi="仿宋" w:eastAsia="仿宋" w:cs="仿宋"/>
          <w:color w:val="auto"/>
          <w:highlight w:val="none"/>
        </w:rPr>
        <w:t>到甲方项目范围内、甲方办公区域、甲方上级单位、建设单位办公区、政府部门区域采取静坐、围堵、滋事等方式聚众讨薪、干扰正常办公秩序</w:t>
      </w:r>
      <w:r>
        <w:rPr>
          <w:rFonts w:hint="eastAsia" w:ascii="仿宋" w:hAnsi="仿宋" w:eastAsia="仿宋" w:cs="仿宋"/>
          <w:color w:val="auto"/>
          <w:highlight w:val="none"/>
          <w:lang w:val="en-US" w:eastAsia="zh-CN"/>
        </w:rPr>
        <w:t>等情形</w:t>
      </w:r>
      <w:r>
        <w:rPr>
          <w:rFonts w:hint="eastAsia" w:ascii="仿宋" w:hAnsi="仿宋" w:eastAsia="仿宋" w:cs="仿宋"/>
          <w:color w:val="auto"/>
          <w:highlight w:val="none"/>
        </w:rPr>
        <w:t>。</w:t>
      </w:r>
      <w:r>
        <w:rPr>
          <w:rFonts w:hint="eastAsia" w:ascii="仿宋" w:hAnsi="仿宋" w:eastAsia="仿宋" w:cs="仿宋"/>
          <w:color w:val="auto"/>
          <w:highlight w:val="none"/>
          <w:lang w:eastAsia="zh-CN"/>
        </w:rPr>
        <w:t>）</w:t>
      </w:r>
    </w:p>
    <w:p w14:paraId="11755A41">
      <w:pPr>
        <w:widowControl/>
        <w:overflowPunct w:val="0"/>
        <w:adjustRightInd w:val="0"/>
        <w:snapToGrid w:val="0"/>
        <w:spacing w:line="560" w:lineRule="exact"/>
        <w:ind w:firstLine="56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15.9.4 一旦</w:t>
      </w:r>
      <w:r>
        <w:rPr>
          <w:rFonts w:hint="eastAsia" w:ascii="仿宋" w:hAnsi="仿宋" w:eastAsia="仿宋" w:cs="仿宋"/>
          <w:color w:val="auto"/>
          <w:highlight w:val="none"/>
        </w:rPr>
        <w:t>发生恶意“讨薪”，即以讨薪之名行材料、工程追款之实的，</w:t>
      </w:r>
      <w:r>
        <w:rPr>
          <w:rFonts w:hint="eastAsia" w:ascii="仿宋" w:hAnsi="仿宋" w:eastAsia="仿宋" w:cs="仿宋"/>
          <w:color w:val="auto"/>
          <w:highlight w:val="none"/>
          <w:lang w:val="en-US" w:eastAsia="zh-CN"/>
        </w:rPr>
        <w:t>每发生一单违约金</w:t>
      </w:r>
      <w:r>
        <w:rPr>
          <w:rFonts w:hint="eastAsia" w:ascii="仿宋" w:hAnsi="仿宋" w:eastAsia="仿宋" w:cs="仿宋"/>
          <w:color w:val="auto"/>
          <w:highlight w:val="none"/>
        </w:rPr>
        <w:t>100</w:t>
      </w:r>
      <w:r>
        <w:rPr>
          <w:rFonts w:hint="eastAsia" w:ascii="仿宋" w:hAnsi="仿宋" w:eastAsia="仿宋" w:cs="仿宋"/>
          <w:color w:val="auto"/>
          <w:highlight w:val="none"/>
          <w:lang w:val="en-US" w:eastAsia="zh-CN"/>
        </w:rPr>
        <w:t>,</w:t>
      </w:r>
      <w:r>
        <w:rPr>
          <w:rFonts w:hint="eastAsia" w:ascii="仿宋" w:hAnsi="仿宋" w:eastAsia="仿宋" w:cs="仿宋"/>
          <w:color w:val="auto"/>
          <w:highlight w:val="none"/>
        </w:rPr>
        <w:t>000元；3个日历天内逾期未解决完毕的，自次日起每单每天</w:t>
      </w:r>
      <w:r>
        <w:rPr>
          <w:rFonts w:hint="eastAsia" w:ascii="仿宋" w:hAnsi="仿宋" w:eastAsia="仿宋" w:cs="仿宋"/>
          <w:color w:val="auto"/>
          <w:highlight w:val="none"/>
          <w:lang w:val="en-US" w:eastAsia="zh-CN"/>
        </w:rPr>
        <w:t>1</w:t>
      </w:r>
      <w:r>
        <w:rPr>
          <w:rFonts w:hint="eastAsia" w:ascii="仿宋" w:hAnsi="仿宋" w:eastAsia="仿宋" w:cs="仿宋"/>
          <w:color w:val="auto"/>
          <w:highlight w:val="none"/>
        </w:rPr>
        <w:t>0</w:t>
      </w:r>
      <w:r>
        <w:rPr>
          <w:rFonts w:hint="eastAsia" w:ascii="仿宋" w:hAnsi="仿宋" w:eastAsia="仿宋" w:cs="仿宋"/>
          <w:color w:val="auto"/>
          <w:highlight w:val="none"/>
          <w:lang w:val="en-US" w:eastAsia="zh-CN"/>
        </w:rPr>
        <w:t>,</w:t>
      </w:r>
      <w:r>
        <w:rPr>
          <w:rFonts w:hint="eastAsia" w:ascii="仿宋" w:hAnsi="仿宋" w:eastAsia="仿宋" w:cs="仿宋"/>
          <w:color w:val="auto"/>
          <w:highlight w:val="none"/>
        </w:rPr>
        <w:t>000元的递加违约金。</w:t>
      </w:r>
    </w:p>
    <w:p w14:paraId="36514AAE">
      <w:pPr>
        <w:widowControl/>
        <w:overflowPunct w:val="0"/>
        <w:adjustRightInd w:val="0"/>
        <w:snapToGrid w:val="0"/>
        <w:spacing w:line="560" w:lineRule="exact"/>
        <w:ind w:firstLine="56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 xml:space="preserve">15.9.5 </w:t>
      </w:r>
      <w:r>
        <w:rPr>
          <w:rFonts w:hint="eastAsia" w:ascii="仿宋" w:hAnsi="仿宋" w:eastAsia="仿宋" w:cs="仿宋"/>
          <w:color w:val="auto"/>
          <w:highlight w:val="none"/>
        </w:rPr>
        <w:t>如因乙方发生的欠薪信访维稳</w:t>
      </w:r>
      <w:r>
        <w:rPr>
          <w:rFonts w:hint="eastAsia" w:ascii="仿宋" w:hAnsi="仿宋" w:eastAsia="仿宋" w:cs="仿宋"/>
          <w:color w:val="auto"/>
          <w:highlight w:val="none"/>
          <w:lang w:val="en-US" w:eastAsia="zh-CN"/>
        </w:rPr>
        <w:t>事件</w:t>
      </w:r>
      <w:r>
        <w:rPr>
          <w:rFonts w:hint="eastAsia" w:ascii="仿宋" w:hAnsi="仿宋" w:eastAsia="仿宋" w:cs="仿宋"/>
          <w:color w:val="auto"/>
          <w:highlight w:val="none"/>
        </w:rPr>
        <w:t>导致甲方损失的（包括但不限于甲方被行政处罚</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对第三方支付违约金、赔偿金</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代乙方履行的义务</w:t>
      </w:r>
      <w:r>
        <w:rPr>
          <w:rFonts w:hint="eastAsia" w:ascii="仿宋" w:hAnsi="仿宋" w:eastAsia="仿宋" w:cs="仿宋"/>
          <w:color w:val="auto"/>
          <w:highlight w:val="none"/>
        </w:rPr>
        <w:t>等），乙方应当</w:t>
      </w:r>
      <w:r>
        <w:rPr>
          <w:rFonts w:hint="eastAsia" w:ascii="仿宋" w:hAnsi="仿宋" w:eastAsia="仿宋" w:cs="仿宋"/>
          <w:color w:val="auto"/>
          <w:highlight w:val="none"/>
          <w:lang w:val="en-US" w:eastAsia="zh-CN"/>
        </w:rPr>
        <w:t>赔偿</w:t>
      </w:r>
      <w:r>
        <w:rPr>
          <w:rFonts w:hint="eastAsia" w:ascii="仿宋" w:hAnsi="仿宋" w:eastAsia="仿宋" w:cs="仿宋"/>
          <w:color w:val="auto"/>
          <w:highlight w:val="none"/>
        </w:rPr>
        <w:t>。</w:t>
      </w:r>
    </w:p>
    <w:p w14:paraId="536624AD">
      <w:pPr>
        <w:widowControl/>
        <w:overflowPunct w:val="0"/>
        <w:adjustRightInd w:val="0"/>
        <w:snapToGrid w:val="0"/>
        <w:spacing w:line="56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15.10 若</w:t>
      </w:r>
      <w:r>
        <w:rPr>
          <w:rFonts w:hint="eastAsia" w:ascii="仿宋" w:hAnsi="仿宋" w:eastAsia="仿宋" w:cs="仿宋"/>
          <w:b/>
          <w:bCs/>
          <w:color w:val="auto"/>
          <w:szCs w:val="28"/>
          <w:highlight w:val="none"/>
        </w:rPr>
        <w:t>乙方对本工程部分分项工程拒绝施工时</w:t>
      </w:r>
      <w:r>
        <w:rPr>
          <w:rFonts w:hint="eastAsia" w:ascii="仿宋" w:hAnsi="仿宋" w:eastAsia="仿宋" w:cs="仿宋"/>
          <w:color w:val="auto"/>
          <w:szCs w:val="28"/>
          <w:highlight w:val="none"/>
        </w:rPr>
        <w:t>（乙方不同意而拒绝施工或要求甲方另行分包的），则属于乙方违约行为，甲方有权委托第三方（专业施工单位）进场施工，由乙方提供管理配合及服务，此部分的管理配合及服务费不予计取，且乙方须向甲方支付第三方进场施工工程造价的10％作为违约金,并在进度款中扣除,甲方有权在结算定案中扣除因乙方拒绝施工而导致甲方增加的成本。</w:t>
      </w:r>
    </w:p>
    <w:p w14:paraId="4E1C8194">
      <w:pPr>
        <w:pStyle w:val="7"/>
        <w:widowControl/>
        <w:overflowPunct w:val="0"/>
        <w:adjustRightInd w:val="0"/>
        <w:snapToGrid w:val="0"/>
        <w:spacing w:after="0" w:line="560" w:lineRule="exact"/>
        <w:ind w:firstLine="562"/>
        <w:rPr>
          <w:b/>
          <w:bCs/>
          <w:color w:val="auto"/>
          <w:highlight w:val="none"/>
        </w:rPr>
      </w:pPr>
      <w:r>
        <w:rPr>
          <w:rFonts w:hint="eastAsia" w:ascii="仿宋" w:hAnsi="仿宋" w:eastAsia="仿宋" w:cs="仿宋"/>
          <w:b/>
          <w:bCs/>
          <w:color w:val="auto"/>
          <w:highlight w:val="none"/>
        </w:rPr>
        <w:t>15.11 乙方在施工过程中必须无条件执行甲方指令，如有3次及以上违反甲方指令，无论是否造成经济损失或不良后果的，甲方均有权单方解除合同，且不对乙方承担任何责任。</w:t>
      </w:r>
    </w:p>
    <w:p w14:paraId="112BAB03">
      <w:pPr>
        <w:widowControl/>
        <w:overflowPunct w:val="0"/>
        <w:adjustRightInd w:val="0"/>
        <w:snapToGrid w:val="0"/>
        <w:spacing w:line="560" w:lineRule="exact"/>
        <w:ind w:firstLine="560"/>
        <w:rPr>
          <w:rFonts w:hint="eastAsia" w:ascii="仿宋" w:hAnsi="仿宋" w:eastAsia="仿宋" w:cs="仿宋"/>
          <w:b/>
          <w:bCs/>
          <w:color w:val="auto"/>
          <w:highlight w:val="none"/>
        </w:rPr>
      </w:pPr>
      <w:r>
        <w:rPr>
          <w:rFonts w:hint="eastAsia" w:ascii="仿宋" w:hAnsi="仿宋" w:eastAsia="仿宋" w:cs="仿宋"/>
          <w:b/>
          <w:bCs/>
          <w:color w:val="auto"/>
          <w:highlight w:val="none"/>
        </w:rPr>
        <w:t>15.12 甲乙双方确认：本合同约定的处罚或罚款为乙方应向甲方支付的违约金。</w:t>
      </w:r>
    </w:p>
    <w:p w14:paraId="1887DEEE">
      <w:pPr>
        <w:widowControl/>
        <w:overflowPunct w:val="0"/>
        <w:adjustRightInd w:val="0"/>
        <w:snapToGrid w:val="0"/>
        <w:spacing w:line="560" w:lineRule="exact"/>
        <w:ind w:firstLine="56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15.13 如乙方未按11.47条约定</w:t>
      </w:r>
      <w:r>
        <w:rPr>
          <w:rFonts w:hint="eastAsia" w:ascii="仿宋" w:hAnsi="仿宋" w:eastAsia="仿宋" w:cs="仿宋"/>
          <w:color w:val="auto"/>
          <w:szCs w:val="28"/>
          <w:highlight w:val="none"/>
        </w:rPr>
        <w:t>在施工进场前将项目</w:t>
      </w:r>
      <w:r>
        <w:rPr>
          <w:rFonts w:hint="eastAsia" w:ascii="仿宋" w:hAnsi="仿宋" w:eastAsia="仿宋" w:cs="仿宋"/>
          <w:color w:val="auto"/>
          <w:szCs w:val="28"/>
          <w:highlight w:val="none"/>
          <w:lang w:val="en-US" w:eastAsia="zh-CN"/>
        </w:rPr>
        <w:t>人员信息</w:t>
      </w:r>
      <w:r>
        <w:rPr>
          <w:rFonts w:hint="eastAsia" w:ascii="仿宋" w:hAnsi="仿宋" w:eastAsia="仿宋" w:cs="仿宋"/>
          <w:color w:val="auto"/>
          <w:szCs w:val="28"/>
          <w:highlight w:val="none"/>
        </w:rPr>
        <w:t>等</w:t>
      </w:r>
      <w:r>
        <w:rPr>
          <w:rFonts w:hint="eastAsia" w:ascii="仿宋" w:hAnsi="仿宋" w:eastAsia="仿宋" w:cs="仿宋"/>
          <w:color w:val="auto"/>
          <w:szCs w:val="28"/>
          <w:highlight w:val="none"/>
          <w:lang w:val="en-US" w:eastAsia="zh-CN"/>
        </w:rPr>
        <w:t>符合甲方要求的</w:t>
      </w:r>
      <w:r>
        <w:rPr>
          <w:rFonts w:hint="eastAsia" w:ascii="仿宋" w:hAnsi="仿宋" w:eastAsia="仿宋" w:cs="仿宋"/>
          <w:color w:val="auto"/>
          <w:szCs w:val="28"/>
          <w:highlight w:val="none"/>
        </w:rPr>
        <w:t>资料报送给项目部进行备案</w:t>
      </w:r>
      <w:r>
        <w:rPr>
          <w:rFonts w:hint="eastAsia" w:ascii="仿宋" w:hAnsi="仿宋" w:eastAsia="仿宋" w:cs="仿宋"/>
          <w:color w:val="auto"/>
          <w:szCs w:val="28"/>
          <w:highlight w:val="none"/>
          <w:lang w:val="en-US" w:eastAsia="zh-CN"/>
        </w:rPr>
        <w:t>的</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lang w:val="en-US" w:eastAsia="zh-CN"/>
        </w:rPr>
        <w:t>视为乙方严重违反甲方项目现场管理制度，甲方第一次给予口头警告，乙方应立即按甲方要求于3日内整改合格，未整改合格的，乙方自愿按10,000元向甲方支付违约金；</w:t>
      </w:r>
      <w:r>
        <w:rPr>
          <w:rFonts w:hint="eastAsia" w:ascii="仿宋" w:hAnsi="仿宋" w:eastAsia="仿宋" w:cs="仿宋"/>
          <w:color w:val="auto"/>
          <w:highlight w:val="none"/>
          <w:lang w:val="en-US" w:eastAsia="zh-CN"/>
        </w:rPr>
        <w:t>超过10日仍未整改合格的，甲方将有权解除合同且乙方自愿按合同总金额10%</w:t>
      </w:r>
      <w:r>
        <w:rPr>
          <w:rFonts w:hint="eastAsia" w:ascii="仿宋" w:hAnsi="仿宋" w:eastAsia="仿宋" w:cs="仿宋"/>
          <w:color w:val="auto"/>
          <w:szCs w:val="28"/>
          <w:highlight w:val="none"/>
          <w:lang w:val="en-US" w:eastAsia="zh-CN"/>
        </w:rPr>
        <w:t>向甲方支付</w:t>
      </w:r>
      <w:r>
        <w:rPr>
          <w:rFonts w:hint="eastAsia" w:ascii="仿宋" w:hAnsi="仿宋" w:eastAsia="仿宋" w:cs="仿宋"/>
          <w:color w:val="auto"/>
          <w:highlight w:val="none"/>
          <w:lang w:val="en-US" w:eastAsia="zh-CN"/>
        </w:rPr>
        <w:t>违约金。</w:t>
      </w:r>
    </w:p>
    <w:p w14:paraId="3866EBD8">
      <w:pPr>
        <w:widowControl/>
        <w:overflowPunct w:val="0"/>
        <w:adjustRightInd w:val="0"/>
        <w:snapToGrid w:val="0"/>
        <w:spacing w:line="560" w:lineRule="exact"/>
        <w:ind w:firstLine="560"/>
        <w:rPr>
          <w:rFonts w:hint="eastAsia" w:ascii="仿宋" w:hAnsi="仿宋" w:eastAsia="仿宋" w:cs="仿宋"/>
          <w:b/>
          <w:bCs/>
          <w:color w:val="auto"/>
          <w:highlight w:val="none"/>
          <w:u w:val="none"/>
          <w:lang w:val="en-US" w:eastAsia="zh-CN"/>
        </w:rPr>
      </w:pPr>
      <w:r>
        <w:rPr>
          <w:rFonts w:hint="eastAsia" w:ascii="仿宋" w:hAnsi="仿宋" w:eastAsia="仿宋" w:cs="仿宋"/>
          <w:b/>
          <w:bCs/>
          <w:color w:val="auto"/>
          <w:highlight w:val="none"/>
          <w:u w:val="none"/>
          <w:lang w:val="en-US" w:eastAsia="zh-CN"/>
        </w:rPr>
        <w:t>15.14 合同履行过程中乙方产生的违约金或赔偿金，甲方有权</w:t>
      </w:r>
      <w:r>
        <w:rPr>
          <w:rFonts w:hint="eastAsia" w:ascii="仿宋" w:hAnsi="仿宋" w:eastAsia="仿宋" w:cs="仿宋"/>
          <w:b/>
          <w:bCs/>
          <w:color w:val="auto"/>
          <w:szCs w:val="24"/>
          <w:highlight w:val="none"/>
          <w:u w:val="none"/>
          <w:lang w:val="en-US" w:eastAsia="zh-CN"/>
        </w:rPr>
        <w:t>从</w:t>
      </w:r>
      <w:r>
        <w:rPr>
          <w:rFonts w:hint="eastAsia" w:ascii="仿宋" w:hAnsi="仿宋" w:eastAsia="仿宋" w:cs="仿宋"/>
          <w:b/>
          <w:bCs/>
          <w:color w:val="auto"/>
          <w:highlight w:val="none"/>
          <w:u w:val="none"/>
          <w:lang w:val="en-US" w:eastAsia="zh-CN"/>
        </w:rPr>
        <w:t>乙方</w:t>
      </w:r>
      <w:r>
        <w:rPr>
          <w:rFonts w:hint="eastAsia" w:ascii="仿宋" w:hAnsi="仿宋" w:eastAsia="仿宋" w:cs="仿宋"/>
          <w:b/>
          <w:bCs/>
          <w:color w:val="auto"/>
          <w:highlight w:val="none"/>
          <w:u w:val="none"/>
        </w:rPr>
        <w:t>在</w:t>
      </w:r>
      <w:r>
        <w:rPr>
          <w:rFonts w:hint="eastAsia" w:ascii="仿宋" w:hAnsi="仿宋" w:eastAsia="仿宋" w:cs="仿宋"/>
          <w:b/>
          <w:bCs/>
          <w:color w:val="auto"/>
          <w:highlight w:val="none"/>
          <w:u w:val="none"/>
          <w:lang w:val="en-US" w:eastAsia="zh-CN"/>
        </w:rPr>
        <w:t>甲方</w:t>
      </w:r>
      <w:r>
        <w:rPr>
          <w:rFonts w:hint="eastAsia" w:ascii="仿宋" w:hAnsi="仿宋" w:eastAsia="仿宋" w:cs="仿宋"/>
          <w:b/>
          <w:bCs/>
          <w:color w:val="auto"/>
          <w:highlight w:val="none"/>
          <w:u w:val="none"/>
        </w:rPr>
        <w:t>名下</w:t>
      </w:r>
      <w:r>
        <w:rPr>
          <w:rFonts w:hint="eastAsia" w:ascii="仿宋" w:hAnsi="仿宋" w:eastAsia="仿宋" w:cs="仿宋"/>
          <w:b/>
          <w:bCs/>
          <w:color w:val="auto"/>
          <w:highlight w:val="none"/>
          <w:u w:val="none"/>
          <w:lang w:val="en-US" w:eastAsia="zh-CN"/>
        </w:rPr>
        <w:t>承揽</w:t>
      </w:r>
      <w:r>
        <w:rPr>
          <w:rFonts w:hint="eastAsia" w:ascii="仿宋" w:hAnsi="仿宋" w:eastAsia="仿宋" w:cs="仿宋"/>
          <w:b/>
          <w:bCs/>
          <w:color w:val="auto"/>
          <w:highlight w:val="none"/>
          <w:u w:val="none"/>
        </w:rPr>
        <w:t>的任何工程项目</w:t>
      </w:r>
      <w:r>
        <w:rPr>
          <w:rFonts w:hint="eastAsia" w:ascii="仿宋" w:hAnsi="仿宋" w:eastAsia="仿宋" w:cs="仿宋"/>
          <w:b/>
          <w:bCs/>
          <w:color w:val="auto"/>
          <w:highlight w:val="none"/>
          <w:u w:val="none"/>
          <w:lang w:val="en-US" w:eastAsia="zh-CN"/>
        </w:rPr>
        <w:t>的</w:t>
      </w:r>
      <w:r>
        <w:rPr>
          <w:rFonts w:hint="eastAsia" w:ascii="仿宋" w:hAnsi="仿宋" w:eastAsia="仿宋" w:cs="仿宋"/>
          <w:b/>
          <w:bCs/>
          <w:color w:val="auto"/>
          <w:szCs w:val="24"/>
          <w:highlight w:val="none"/>
          <w:u w:val="none"/>
        </w:rPr>
        <w:t>当月进度款或结算款中直接扣除</w:t>
      </w:r>
      <w:r>
        <w:rPr>
          <w:rFonts w:hint="eastAsia" w:ascii="仿宋" w:hAnsi="仿宋" w:eastAsia="仿宋" w:cs="仿宋"/>
          <w:b/>
          <w:bCs/>
          <w:color w:val="auto"/>
          <w:szCs w:val="24"/>
          <w:highlight w:val="none"/>
          <w:u w:val="none"/>
          <w:lang w:eastAsia="zh-CN"/>
        </w:rPr>
        <w:t>，</w:t>
      </w:r>
      <w:r>
        <w:rPr>
          <w:rFonts w:hint="eastAsia" w:ascii="仿宋" w:hAnsi="仿宋" w:eastAsia="仿宋" w:cs="仿宋"/>
          <w:b/>
          <w:bCs/>
          <w:color w:val="auto"/>
          <w:highlight w:val="none"/>
          <w:u w:val="none"/>
          <w:lang w:val="en-US" w:eastAsia="zh-CN"/>
        </w:rPr>
        <w:t>且</w:t>
      </w:r>
      <w:r>
        <w:rPr>
          <w:rFonts w:hint="eastAsia" w:ascii="仿宋" w:hAnsi="仿宋" w:eastAsia="仿宋" w:cs="仿宋"/>
          <w:b/>
          <w:bCs/>
          <w:color w:val="auto"/>
          <w:highlight w:val="none"/>
          <w:u w:val="none"/>
        </w:rPr>
        <w:t>无需</w:t>
      </w:r>
      <w:r>
        <w:rPr>
          <w:rFonts w:hint="eastAsia" w:ascii="仿宋" w:hAnsi="仿宋" w:eastAsia="仿宋" w:cs="仿宋"/>
          <w:b/>
          <w:bCs/>
          <w:color w:val="auto"/>
          <w:highlight w:val="none"/>
          <w:u w:val="none"/>
          <w:lang w:val="en-US" w:eastAsia="zh-CN"/>
        </w:rPr>
        <w:t>乙方</w:t>
      </w:r>
      <w:r>
        <w:rPr>
          <w:rFonts w:hint="eastAsia" w:ascii="仿宋" w:hAnsi="仿宋" w:eastAsia="仿宋" w:cs="仿宋"/>
          <w:b/>
          <w:bCs/>
          <w:color w:val="auto"/>
          <w:highlight w:val="none"/>
          <w:u w:val="none"/>
        </w:rPr>
        <w:t>再出具文件确认</w:t>
      </w:r>
      <w:r>
        <w:rPr>
          <w:rFonts w:hint="eastAsia" w:ascii="仿宋" w:hAnsi="仿宋" w:eastAsia="仿宋" w:cs="仿宋"/>
          <w:b/>
          <w:bCs/>
          <w:color w:val="auto"/>
          <w:highlight w:val="none"/>
          <w:u w:val="none"/>
          <w:lang w:eastAsia="zh-CN"/>
        </w:rPr>
        <w:t>。</w:t>
      </w:r>
      <w:r>
        <w:rPr>
          <w:rFonts w:hint="eastAsia" w:ascii="仿宋" w:hAnsi="仿宋" w:eastAsia="仿宋" w:cs="仿宋"/>
          <w:b/>
          <w:bCs/>
          <w:color w:val="auto"/>
          <w:szCs w:val="24"/>
          <w:highlight w:val="none"/>
          <w:u w:val="none"/>
          <w:lang w:val="en-US" w:eastAsia="zh-CN"/>
        </w:rPr>
        <w:t>不足以扣除的，乙方应当立即补足</w:t>
      </w:r>
      <w:r>
        <w:rPr>
          <w:rFonts w:hint="eastAsia" w:ascii="仿宋" w:hAnsi="仿宋" w:eastAsia="仿宋" w:cs="仿宋"/>
          <w:b/>
          <w:bCs/>
          <w:color w:val="auto"/>
          <w:szCs w:val="24"/>
          <w:highlight w:val="none"/>
          <w:u w:val="none"/>
        </w:rPr>
        <w:t>。</w:t>
      </w:r>
      <w:r>
        <w:rPr>
          <w:rFonts w:hint="eastAsia" w:ascii="仿宋" w:hAnsi="仿宋" w:eastAsia="仿宋" w:cs="仿宋"/>
          <w:b/>
          <w:bCs/>
          <w:color w:val="auto"/>
          <w:highlight w:val="none"/>
          <w:u w:val="none"/>
          <w:lang w:val="en-US" w:eastAsia="zh-CN"/>
        </w:rPr>
        <w:t>乙方对此无异议。</w:t>
      </w:r>
    </w:p>
    <w:p w14:paraId="19A632CF">
      <w:pPr>
        <w:widowControl/>
        <w:overflowPunct w:val="0"/>
        <w:adjustRightInd w:val="0"/>
        <w:snapToGrid w:val="0"/>
        <w:spacing w:line="560" w:lineRule="exact"/>
        <w:ind w:firstLine="56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15.15</w:t>
      </w:r>
      <w:r>
        <w:rPr>
          <w:rFonts w:hint="eastAsia" w:ascii="仿宋" w:hAnsi="仿宋" w:eastAsia="仿宋" w:cs="仿宋"/>
          <w:color w:val="auto"/>
          <w:highlight w:val="none"/>
        </w:rPr>
        <w:t xml:space="preserve"> 专业分包工程资料应当</w:t>
      </w:r>
      <w:r>
        <w:rPr>
          <w:rFonts w:hint="eastAsia" w:ascii="仿宋" w:hAnsi="仿宋" w:eastAsia="仿宋" w:cs="仿宋"/>
          <w:color w:val="auto"/>
          <w:highlight w:val="none"/>
          <w:lang w:val="en-US" w:eastAsia="zh-CN"/>
        </w:rPr>
        <w:t>在</w:t>
      </w:r>
      <w:r>
        <w:rPr>
          <w:rFonts w:hint="eastAsia" w:ascii="仿宋" w:hAnsi="仿宋" w:eastAsia="仿宋" w:cs="仿宋"/>
          <w:color w:val="auto"/>
          <w:highlight w:val="none"/>
        </w:rPr>
        <w:t>项目施工过程同步形成，并应当真实反映项目的施工情况和实体质量。乙方应当对专业分包工程资料内容的真实性、完整性、有效性负责</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并定期每月将资料提交给甲方</w:t>
      </w:r>
      <w:r>
        <w:rPr>
          <w:rFonts w:hint="eastAsia" w:ascii="仿宋" w:hAnsi="仿宋" w:eastAsia="仿宋" w:cs="仿宋"/>
          <w:color w:val="auto"/>
          <w:highlight w:val="none"/>
        </w:rPr>
        <w:t>。</w:t>
      </w:r>
    </w:p>
    <w:p w14:paraId="67AD26EC">
      <w:pPr>
        <w:widowControl/>
        <w:overflowPunct w:val="0"/>
        <w:adjustRightInd w:val="0"/>
        <w:snapToGrid w:val="0"/>
        <w:spacing w:line="560" w:lineRule="exact"/>
        <w:ind w:firstLine="56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15.15.1</w:t>
      </w:r>
      <w:r>
        <w:rPr>
          <w:rFonts w:hint="eastAsia" w:ascii="仿宋" w:hAnsi="仿宋" w:eastAsia="仿宋" w:cs="仿宋"/>
          <w:color w:val="auto"/>
          <w:highlight w:val="none"/>
        </w:rPr>
        <w:t>若乙方提供虚假施工资料的，</w:t>
      </w:r>
      <w:r>
        <w:rPr>
          <w:rFonts w:hint="eastAsia" w:ascii="仿宋" w:hAnsi="仿宋" w:eastAsia="仿宋" w:cs="仿宋"/>
          <w:color w:val="auto"/>
          <w:highlight w:val="none"/>
          <w:lang w:val="en-US" w:eastAsia="zh-CN"/>
        </w:rPr>
        <w:t>属于乙方严重违约，应</w:t>
      </w:r>
      <w:r>
        <w:rPr>
          <w:rFonts w:hint="eastAsia" w:ascii="仿宋" w:hAnsi="仿宋" w:eastAsia="仿宋" w:cs="仿宋"/>
          <w:color w:val="auto"/>
          <w:highlight w:val="none"/>
        </w:rPr>
        <w:t>向甲方支付50</w:t>
      </w:r>
      <w:r>
        <w:rPr>
          <w:rFonts w:hint="eastAsia" w:ascii="仿宋" w:hAnsi="仿宋" w:eastAsia="仿宋" w:cs="仿宋"/>
          <w:color w:val="auto"/>
          <w:highlight w:val="none"/>
          <w:lang w:val="en-US" w:eastAsia="zh-CN"/>
        </w:rPr>
        <w:t>,</w:t>
      </w:r>
      <w:r>
        <w:rPr>
          <w:rFonts w:hint="eastAsia" w:ascii="仿宋" w:hAnsi="仿宋" w:eastAsia="仿宋" w:cs="仿宋"/>
          <w:color w:val="auto"/>
          <w:highlight w:val="none"/>
        </w:rPr>
        <w:t>000元</w:t>
      </w:r>
      <w:r>
        <w:rPr>
          <w:rFonts w:hint="eastAsia" w:ascii="仿宋" w:hAnsi="仿宋" w:eastAsia="仿宋" w:cs="仿宋"/>
          <w:color w:val="auto"/>
          <w:highlight w:val="none"/>
          <w:lang w:val="en-US" w:eastAsia="zh-CN"/>
        </w:rPr>
        <w:t>/次</w:t>
      </w:r>
      <w:r>
        <w:rPr>
          <w:rFonts w:hint="eastAsia" w:ascii="仿宋" w:hAnsi="仿宋" w:eastAsia="仿宋" w:cs="仿宋"/>
          <w:color w:val="auto"/>
          <w:highlight w:val="none"/>
        </w:rPr>
        <w:t>违约金；</w:t>
      </w:r>
      <w:r>
        <w:rPr>
          <w:rFonts w:hint="eastAsia" w:ascii="仿宋" w:hAnsi="仿宋" w:eastAsia="仿宋" w:cs="仿宋"/>
          <w:color w:val="auto"/>
          <w:highlight w:val="none"/>
          <w:lang w:val="en-US" w:eastAsia="zh-CN"/>
        </w:rPr>
        <w:t>如果乙方于</w:t>
      </w:r>
      <w:r>
        <w:rPr>
          <w:rFonts w:hint="eastAsia" w:ascii="仿宋" w:hAnsi="仿宋" w:eastAsia="仿宋" w:cs="仿宋"/>
          <w:color w:val="auto"/>
          <w:highlight w:val="none"/>
        </w:rPr>
        <w:t>甲方要求</w:t>
      </w:r>
      <w:r>
        <w:rPr>
          <w:rFonts w:hint="eastAsia" w:ascii="仿宋" w:hAnsi="仿宋" w:eastAsia="仿宋" w:cs="仿宋"/>
          <w:color w:val="auto"/>
          <w:highlight w:val="none"/>
          <w:lang w:val="en-US" w:eastAsia="zh-CN"/>
        </w:rPr>
        <w:t>限期提供真实资料期满之日前仍未提供的，</w:t>
      </w:r>
      <w:r>
        <w:rPr>
          <w:rFonts w:hint="eastAsia" w:ascii="仿宋" w:hAnsi="仿宋" w:eastAsia="仿宋" w:cs="仿宋"/>
          <w:color w:val="auto"/>
          <w:highlight w:val="none"/>
        </w:rPr>
        <w:t>甲方将有权</w:t>
      </w:r>
      <w:r>
        <w:rPr>
          <w:rFonts w:hint="eastAsia" w:ascii="仿宋" w:hAnsi="仿宋" w:eastAsia="仿宋" w:cs="仿宋"/>
          <w:color w:val="auto"/>
          <w:highlight w:val="none"/>
          <w:lang w:val="en-US" w:eastAsia="zh-CN"/>
        </w:rPr>
        <w:t>直接</w:t>
      </w:r>
      <w:r>
        <w:rPr>
          <w:rFonts w:hint="eastAsia" w:ascii="仿宋" w:hAnsi="仿宋" w:eastAsia="仿宋" w:cs="仿宋"/>
          <w:color w:val="auto"/>
          <w:highlight w:val="none"/>
        </w:rPr>
        <w:t>解除合同且乙方</w:t>
      </w:r>
      <w:r>
        <w:rPr>
          <w:rFonts w:hint="eastAsia" w:ascii="仿宋" w:hAnsi="仿宋" w:eastAsia="仿宋" w:cs="仿宋"/>
          <w:color w:val="auto"/>
          <w:highlight w:val="none"/>
          <w:lang w:val="en-US" w:eastAsia="zh-CN"/>
        </w:rPr>
        <w:t>自愿</w:t>
      </w:r>
      <w:r>
        <w:rPr>
          <w:rFonts w:hint="eastAsia" w:ascii="仿宋" w:hAnsi="仿宋" w:eastAsia="仿宋" w:cs="仿宋"/>
          <w:color w:val="auto"/>
          <w:highlight w:val="none"/>
        </w:rPr>
        <w:t>按合同总金额10%承担违约金</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且由于乙方未提供真实施工资料导致无法结算的一切后果均由乙方承担，乙方对此无异议</w:t>
      </w:r>
      <w:r>
        <w:rPr>
          <w:rFonts w:hint="eastAsia" w:ascii="仿宋" w:hAnsi="仿宋" w:eastAsia="仿宋" w:cs="仿宋"/>
          <w:color w:val="auto"/>
          <w:highlight w:val="none"/>
        </w:rPr>
        <w:t>。</w:t>
      </w:r>
    </w:p>
    <w:p w14:paraId="75F9FDBE">
      <w:pPr>
        <w:widowControl/>
        <w:overflowPunct w:val="0"/>
        <w:adjustRightInd w:val="0"/>
        <w:snapToGrid w:val="0"/>
        <w:spacing w:line="560" w:lineRule="exact"/>
        <w:ind w:firstLine="560"/>
        <w:rPr>
          <w:rFonts w:hint="eastAsia" w:ascii="仿宋" w:hAnsi="仿宋" w:eastAsia="仿宋" w:cs="仿宋"/>
          <w:color w:val="auto"/>
          <w:highlight w:val="none"/>
          <w:lang w:eastAsia="zh-CN"/>
        </w:rPr>
      </w:pPr>
      <w:r>
        <w:rPr>
          <w:rFonts w:hint="eastAsia" w:ascii="仿宋" w:hAnsi="仿宋" w:eastAsia="仿宋" w:cs="仿宋"/>
          <w:color w:val="auto"/>
          <w:highlight w:val="none"/>
          <w:lang w:val="en-US" w:eastAsia="zh-CN"/>
        </w:rPr>
        <w:t>15.15.2若乙方提供缺漏或形式不符合要求的施工资料</w:t>
      </w:r>
      <w:r>
        <w:rPr>
          <w:rFonts w:hint="eastAsia" w:ascii="仿宋" w:hAnsi="仿宋" w:eastAsia="仿宋" w:cs="仿宋"/>
          <w:color w:val="auto"/>
          <w:highlight w:val="none"/>
        </w:rPr>
        <w:t>，视为乙方严重违反甲方项目现场管理制度，甲方第一次给予口头警告，乙方应立即按甲方要求于3日内整改合格，未整改合格的，</w:t>
      </w:r>
      <w:r>
        <w:rPr>
          <w:rFonts w:hint="eastAsia" w:ascii="仿宋" w:hAnsi="仿宋" w:eastAsia="仿宋" w:cs="仿宋"/>
          <w:color w:val="auto"/>
          <w:highlight w:val="none"/>
          <w:lang w:val="en-US" w:eastAsia="zh-CN"/>
        </w:rPr>
        <w:t>属于乙方严重违约，</w:t>
      </w:r>
      <w:r>
        <w:rPr>
          <w:rFonts w:hint="eastAsia" w:ascii="仿宋" w:hAnsi="仿宋" w:eastAsia="仿宋" w:cs="仿宋"/>
          <w:color w:val="auto"/>
          <w:szCs w:val="28"/>
          <w:highlight w:val="none"/>
          <w:lang w:val="en-US" w:eastAsia="zh-CN"/>
        </w:rPr>
        <w:t>乙方自愿</w:t>
      </w:r>
      <w:r>
        <w:rPr>
          <w:rFonts w:hint="eastAsia" w:ascii="仿宋" w:hAnsi="仿宋" w:eastAsia="仿宋" w:cs="仿宋"/>
          <w:color w:val="auto"/>
          <w:highlight w:val="none"/>
        </w:rPr>
        <w:t>按10</w:t>
      </w:r>
      <w:r>
        <w:rPr>
          <w:rFonts w:hint="eastAsia" w:ascii="仿宋" w:hAnsi="仿宋" w:eastAsia="仿宋" w:cs="仿宋"/>
          <w:color w:val="auto"/>
          <w:highlight w:val="none"/>
          <w:lang w:val="en-US" w:eastAsia="zh-CN"/>
        </w:rPr>
        <w:t>,</w:t>
      </w:r>
      <w:r>
        <w:rPr>
          <w:rFonts w:hint="eastAsia" w:ascii="仿宋" w:hAnsi="仿宋" w:eastAsia="仿宋" w:cs="仿宋"/>
          <w:color w:val="auto"/>
          <w:highlight w:val="none"/>
        </w:rPr>
        <w:t>000元</w:t>
      </w:r>
      <w:r>
        <w:rPr>
          <w:rFonts w:hint="eastAsia" w:ascii="仿宋" w:hAnsi="仿宋" w:eastAsia="仿宋" w:cs="仿宋"/>
          <w:color w:val="auto"/>
          <w:highlight w:val="none"/>
          <w:lang w:val="en-US" w:eastAsia="zh-CN"/>
        </w:rPr>
        <w:t>/次向甲方支付</w:t>
      </w:r>
      <w:r>
        <w:rPr>
          <w:rFonts w:hint="eastAsia" w:ascii="仿宋" w:hAnsi="仿宋" w:eastAsia="仿宋" w:cs="仿宋"/>
          <w:color w:val="auto"/>
          <w:highlight w:val="none"/>
        </w:rPr>
        <w:t>违约金；超过10日仍未整改合格的，甲方将有权解除合同且乙方</w:t>
      </w:r>
      <w:r>
        <w:rPr>
          <w:rFonts w:hint="eastAsia" w:ascii="仿宋" w:hAnsi="仿宋" w:eastAsia="仿宋" w:cs="仿宋"/>
          <w:color w:val="auto"/>
          <w:highlight w:val="none"/>
          <w:lang w:val="en-US" w:eastAsia="zh-CN"/>
        </w:rPr>
        <w:t>自愿</w:t>
      </w:r>
      <w:r>
        <w:rPr>
          <w:rFonts w:hint="eastAsia" w:ascii="仿宋" w:hAnsi="仿宋" w:eastAsia="仿宋" w:cs="仿宋"/>
          <w:color w:val="auto"/>
          <w:highlight w:val="none"/>
        </w:rPr>
        <w:t>按合同总金额10%</w:t>
      </w:r>
      <w:r>
        <w:rPr>
          <w:rFonts w:hint="eastAsia" w:ascii="仿宋" w:hAnsi="仿宋" w:eastAsia="仿宋" w:cs="仿宋"/>
          <w:color w:val="auto"/>
          <w:highlight w:val="none"/>
          <w:lang w:val="en-US" w:eastAsia="zh-CN"/>
        </w:rPr>
        <w:t>向甲方支付</w:t>
      </w:r>
      <w:r>
        <w:rPr>
          <w:rFonts w:hint="eastAsia" w:ascii="仿宋" w:hAnsi="仿宋" w:eastAsia="仿宋" w:cs="仿宋"/>
          <w:color w:val="auto"/>
          <w:highlight w:val="none"/>
        </w:rPr>
        <w:t>违约金</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乙方未补漏项，视为乙方放弃权利，双方据此结算，乙方对此无异议</w:t>
      </w:r>
      <w:r>
        <w:rPr>
          <w:rFonts w:hint="eastAsia" w:ascii="仿宋" w:hAnsi="仿宋" w:eastAsia="仿宋" w:cs="仿宋"/>
          <w:color w:val="auto"/>
          <w:highlight w:val="none"/>
        </w:rPr>
        <w:t>。</w:t>
      </w:r>
    </w:p>
    <w:p w14:paraId="73250436">
      <w:pPr>
        <w:widowControl/>
        <w:overflowPunct w:val="0"/>
        <w:adjustRightInd w:val="0"/>
        <w:snapToGrid w:val="0"/>
        <w:spacing w:line="560" w:lineRule="exact"/>
        <w:ind w:firstLine="560"/>
        <w:rPr>
          <w:rFonts w:hint="eastAsia" w:ascii="仿宋" w:hAnsi="仿宋" w:eastAsia="仿宋" w:cs="仿宋"/>
          <w:color w:val="auto"/>
          <w:highlight w:val="none"/>
          <w:lang w:eastAsia="zh-CN"/>
        </w:rPr>
      </w:pPr>
      <w:r>
        <w:rPr>
          <w:rFonts w:hint="eastAsia" w:ascii="仿宋" w:hAnsi="仿宋" w:eastAsia="仿宋" w:cs="仿宋"/>
          <w:color w:val="auto"/>
          <w:highlight w:val="none"/>
          <w:lang w:val="en-US" w:eastAsia="zh-CN"/>
        </w:rPr>
        <w:t>15.16</w:t>
      </w:r>
      <w:r>
        <w:rPr>
          <w:rFonts w:hint="eastAsia" w:ascii="仿宋" w:hAnsi="仿宋" w:eastAsia="仿宋" w:cs="仿宋"/>
          <w:color w:val="auto"/>
          <w:highlight w:val="none"/>
        </w:rPr>
        <w:t xml:space="preserve"> 乙方未按以下要求向甲方进行备案的，责令限期改正；逾期不改正的，</w:t>
      </w:r>
      <w:r>
        <w:rPr>
          <w:rFonts w:hint="eastAsia" w:ascii="仿宋" w:hAnsi="仿宋" w:eastAsia="仿宋" w:cs="仿宋"/>
          <w:color w:val="auto"/>
          <w:highlight w:val="none"/>
          <w:lang w:val="en-US" w:eastAsia="zh-CN"/>
        </w:rPr>
        <w:t>应</w:t>
      </w:r>
      <w:r>
        <w:rPr>
          <w:rFonts w:hint="eastAsia" w:ascii="仿宋" w:hAnsi="仿宋" w:eastAsia="仿宋" w:cs="仿宋"/>
          <w:color w:val="auto"/>
          <w:highlight w:val="none"/>
        </w:rPr>
        <w:t>向甲方支付违约金</w:t>
      </w:r>
      <w:r>
        <w:rPr>
          <w:rFonts w:hint="eastAsia" w:ascii="仿宋" w:hAnsi="仿宋" w:eastAsia="仿宋" w:cs="仿宋"/>
          <w:color w:val="auto"/>
          <w:highlight w:val="none"/>
          <w:lang w:eastAsia="zh-CN"/>
        </w:rPr>
        <w:t>：</w:t>
      </w:r>
    </w:p>
    <w:p w14:paraId="7D782758">
      <w:pPr>
        <w:widowControl/>
        <w:overflowPunct w:val="0"/>
        <w:adjustRightInd w:val="0"/>
        <w:snapToGrid w:val="0"/>
        <w:spacing w:line="560" w:lineRule="exact"/>
        <w:ind w:firstLine="560"/>
        <w:rPr>
          <w:rFonts w:hint="default" w:ascii="仿宋" w:hAnsi="仿宋" w:eastAsia="仿宋" w:cs="仿宋"/>
          <w:color w:val="auto"/>
          <w:highlight w:val="none"/>
          <w:lang w:val="en-US"/>
        </w:rPr>
      </w:pPr>
      <w:r>
        <w:rPr>
          <w:rFonts w:hint="eastAsia" w:ascii="仿宋" w:hAnsi="仿宋" w:eastAsia="仿宋" w:cs="仿宋"/>
          <w:color w:val="auto"/>
          <w:highlight w:val="none"/>
          <w:lang w:val="en-US" w:eastAsia="zh-CN"/>
        </w:rPr>
        <w:t>15.16.1</w:t>
      </w:r>
      <w:r>
        <w:rPr>
          <w:rFonts w:hint="eastAsia" w:ascii="仿宋" w:hAnsi="仿宋" w:eastAsia="仿宋" w:cs="仿宋"/>
          <w:color w:val="auto"/>
          <w:highlight w:val="none"/>
        </w:rPr>
        <w:t>乙方须在</w:t>
      </w:r>
      <w:r>
        <w:rPr>
          <w:rFonts w:hint="eastAsia" w:ascii="仿宋" w:hAnsi="仿宋" w:eastAsia="仿宋" w:cs="仿宋"/>
          <w:color w:val="auto"/>
          <w:highlight w:val="none"/>
          <w:lang w:val="en-US" w:eastAsia="zh-CN"/>
        </w:rPr>
        <w:t>对下</w:t>
      </w:r>
      <w:r>
        <w:rPr>
          <w:rFonts w:hint="eastAsia" w:ascii="仿宋" w:hAnsi="仿宋" w:eastAsia="仿宋" w:cs="仿宋"/>
          <w:color w:val="auto"/>
          <w:highlight w:val="none"/>
        </w:rPr>
        <w:t>材料购买合同、机械设备租赁合同、劳务分包合同签订后10个日历天内报甲方项目部备案。</w:t>
      </w:r>
      <w:r>
        <w:rPr>
          <w:rFonts w:hint="eastAsia" w:ascii="仿宋" w:hAnsi="仿宋" w:eastAsia="仿宋" w:cs="仿宋"/>
          <w:color w:val="auto"/>
          <w:highlight w:val="none"/>
          <w:lang w:val="en-US" w:eastAsia="zh-CN"/>
        </w:rPr>
        <w:t>否则，按2</w:t>
      </w:r>
      <w:r>
        <w:rPr>
          <w:rFonts w:hint="eastAsia" w:ascii="仿宋" w:hAnsi="仿宋" w:eastAsia="仿宋" w:cs="仿宋"/>
          <w:color w:val="auto"/>
          <w:highlight w:val="none"/>
        </w:rPr>
        <w:t>0</w:t>
      </w:r>
      <w:r>
        <w:rPr>
          <w:rFonts w:hint="eastAsia" w:ascii="仿宋" w:hAnsi="仿宋" w:eastAsia="仿宋" w:cs="仿宋"/>
          <w:color w:val="auto"/>
          <w:highlight w:val="none"/>
          <w:lang w:val="en-US" w:eastAsia="zh-CN"/>
        </w:rPr>
        <w:t>,</w:t>
      </w:r>
      <w:r>
        <w:rPr>
          <w:rFonts w:hint="eastAsia" w:ascii="仿宋" w:hAnsi="仿宋" w:eastAsia="仿宋" w:cs="仿宋"/>
          <w:color w:val="auto"/>
          <w:highlight w:val="none"/>
        </w:rPr>
        <w:t>000元</w:t>
      </w:r>
      <w:r>
        <w:rPr>
          <w:rFonts w:hint="eastAsia" w:ascii="仿宋" w:hAnsi="仿宋" w:eastAsia="仿宋" w:cs="仿宋"/>
          <w:color w:val="auto"/>
          <w:highlight w:val="none"/>
          <w:lang w:val="en-US" w:eastAsia="zh-CN"/>
        </w:rPr>
        <w:t>/次向甲方支付违约金；</w:t>
      </w:r>
    </w:p>
    <w:p w14:paraId="19DFF4AC">
      <w:pPr>
        <w:widowControl/>
        <w:overflowPunct w:val="0"/>
        <w:adjustRightInd w:val="0"/>
        <w:snapToGrid w:val="0"/>
        <w:spacing w:line="560" w:lineRule="exact"/>
        <w:ind w:firstLine="56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15.16.2乙方</w:t>
      </w:r>
      <w:r>
        <w:rPr>
          <w:rFonts w:hint="eastAsia" w:ascii="仿宋" w:hAnsi="仿宋" w:eastAsia="仿宋" w:cs="仿宋"/>
          <w:color w:val="auto"/>
          <w:highlight w:val="none"/>
        </w:rPr>
        <w:t>进场后，</w:t>
      </w:r>
      <w:r>
        <w:rPr>
          <w:rFonts w:hint="eastAsia" w:ascii="仿宋" w:hAnsi="仿宋" w:eastAsia="仿宋" w:cs="仿宋"/>
          <w:color w:val="auto"/>
          <w:highlight w:val="none"/>
          <w:lang w:val="en-US" w:eastAsia="zh-CN"/>
        </w:rPr>
        <w:t>须</w:t>
      </w:r>
      <w:r>
        <w:rPr>
          <w:rFonts w:hint="eastAsia" w:ascii="仿宋" w:hAnsi="仿宋" w:eastAsia="仿宋" w:cs="仿宋"/>
          <w:color w:val="auto"/>
          <w:highlight w:val="none"/>
        </w:rPr>
        <w:t>定期</w:t>
      </w:r>
      <w:r>
        <w:rPr>
          <w:rFonts w:hint="eastAsia" w:ascii="仿宋" w:hAnsi="仿宋" w:eastAsia="仿宋" w:cs="仿宋"/>
          <w:color w:val="auto"/>
          <w:highlight w:val="none"/>
          <w:lang w:val="en-US" w:eastAsia="zh-CN"/>
        </w:rPr>
        <w:t>于</w:t>
      </w:r>
      <w:r>
        <w:rPr>
          <w:rFonts w:hint="eastAsia" w:ascii="仿宋" w:hAnsi="仿宋" w:eastAsia="仿宋" w:cs="仿宋"/>
          <w:color w:val="auto"/>
          <w:highlight w:val="none"/>
        </w:rPr>
        <w:t>每月10日前将</w:t>
      </w:r>
      <w:r>
        <w:rPr>
          <w:rFonts w:hint="eastAsia" w:ascii="仿宋" w:hAnsi="仿宋" w:eastAsia="仿宋" w:cs="仿宋"/>
          <w:color w:val="auto"/>
          <w:highlight w:val="none"/>
          <w:lang w:val="en-US" w:eastAsia="zh-CN"/>
        </w:rPr>
        <w:t>上月</w:t>
      </w:r>
      <w:r>
        <w:rPr>
          <w:rFonts w:hint="eastAsia" w:ascii="仿宋" w:hAnsi="仿宋" w:eastAsia="仿宋" w:cs="仿宋"/>
          <w:color w:val="auto"/>
          <w:highlight w:val="none"/>
        </w:rPr>
        <w:t>工人工资支付台</w:t>
      </w:r>
      <w:r>
        <w:rPr>
          <w:rFonts w:hint="eastAsia" w:ascii="仿宋" w:hAnsi="仿宋" w:eastAsia="仿宋" w:cs="仿宋"/>
          <w:color w:val="auto"/>
          <w:highlight w:val="none"/>
          <w:lang w:val="en-US" w:eastAsia="zh-CN"/>
        </w:rPr>
        <w:t>账</w:t>
      </w:r>
      <w:r>
        <w:rPr>
          <w:rFonts w:hint="eastAsia" w:ascii="仿宋" w:hAnsi="仿宋" w:eastAsia="仿宋" w:cs="仿宋"/>
          <w:color w:val="auto"/>
          <w:highlight w:val="none"/>
        </w:rPr>
        <w:t>和清单、资金流水等资料报甲方项目部备案。</w:t>
      </w:r>
      <w:r>
        <w:rPr>
          <w:rFonts w:hint="eastAsia" w:ascii="仿宋" w:hAnsi="仿宋" w:eastAsia="仿宋" w:cs="仿宋"/>
          <w:color w:val="auto"/>
          <w:highlight w:val="none"/>
          <w:lang w:val="en-US" w:eastAsia="zh-CN"/>
        </w:rPr>
        <w:t>否则，按2</w:t>
      </w:r>
      <w:r>
        <w:rPr>
          <w:rFonts w:hint="eastAsia" w:ascii="仿宋" w:hAnsi="仿宋" w:eastAsia="仿宋" w:cs="仿宋"/>
          <w:color w:val="auto"/>
          <w:highlight w:val="none"/>
        </w:rPr>
        <w:t>0</w:t>
      </w:r>
      <w:r>
        <w:rPr>
          <w:rFonts w:hint="eastAsia" w:ascii="仿宋" w:hAnsi="仿宋" w:eastAsia="仿宋" w:cs="仿宋"/>
          <w:color w:val="auto"/>
          <w:highlight w:val="none"/>
          <w:lang w:val="en-US" w:eastAsia="zh-CN"/>
        </w:rPr>
        <w:t>,</w:t>
      </w:r>
      <w:r>
        <w:rPr>
          <w:rFonts w:hint="eastAsia" w:ascii="仿宋" w:hAnsi="仿宋" w:eastAsia="仿宋" w:cs="仿宋"/>
          <w:color w:val="auto"/>
          <w:highlight w:val="none"/>
        </w:rPr>
        <w:t>000元</w:t>
      </w:r>
      <w:r>
        <w:rPr>
          <w:rFonts w:hint="eastAsia" w:ascii="仿宋" w:hAnsi="仿宋" w:eastAsia="仿宋" w:cs="仿宋"/>
          <w:color w:val="auto"/>
          <w:highlight w:val="none"/>
          <w:lang w:val="en-US" w:eastAsia="zh-CN"/>
        </w:rPr>
        <w:t>/次向甲方支付违约金。</w:t>
      </w:r>
    </w:p>
    <w:p w14:paraId="27706E08">
      <w:pPr>
        <w:widowControl/>
        <w:overflowPunct w:val="0"/>
        <w:adjustRightInd w:val="0"/>
        <w:snapToGrid w:val="0"/>
        <w:spacing w:line="560" w:lineRule="exact"/>
        <w:ind w:firstLine="560"/>
        <w:rPr>
          <w:rFonts w:hint="default" w:ascii="仿宋" w:hAnsi="仿宋" w:eastAsia="仿宋" w:cs="仿宋"/>
          <w:b/>
          <w:bCs/>
          <w:color w:val="auto"/>
          <w:highlight w:val="none"/>
        </w:rPr>
      </w:pPr>
      <w:r>
        <w:rPr>
          <w:rFonts w:hint="eastAsia" w:ascii="仿宋" w:hAnsi="仿宋" w:eastAsia="仿宋" w:cs="仿宋"/>
          <w:b/>
          <w:bCs/>
          <w:color w:val="auto"/>
          <w:highlight w:val="none"/>
          <w:lang w:val="en-US" w:eastAsia="zh-CN"/>
        </w:rPr>
        <w:t xml:space="preserve">15.17 </w:t>
      </w:r>
      <w:r>
        <w:rPr>
          <w:rFonts w:hint="default" w:ascii="仿宋" w:hAnsi="仿宋" w:eastAsia="仿宋" w:cs="仿宋"/>
          <w:b/>
          <w:bCs/>
          <w:color w:val="auto"/>
          <w:highlight w:val="none"/>
        </w:rPr>
        <w:t>如乙方违约，甲方为追究乙方责任而产生的费用（包括但不限于律师费、诉讼费/仲裁费、保全费、担保费、鉴定费、差旅费等）由乙方承担。另，如因甲方引发纠纷，乙方应先向甲方和解，和解期限为三个月。如乙方未经和解而擅自起诉/申请仲裁的，乙方除应承担自身的费用外，还应承担甲方因此而发生的费用（包括但不限于律师费、诉讼费/仲裁费、保全费、担保费、鉴定费、差旅费等）。</w:t>
      </w:r>
    </w:p>
    <w:p w14:paraId="3103E68E">
      <w:pPr>
        <w:widowControl/>
        <w:overflowPunct w:val="0"/>
        <w:adjustRightInd w:val="0"/>
        <w:snapToGrid w:val="0"/>
        <w:spacing w:line="560" w:lineRule="exact"/>
        <w:ind w:firstLine="560"/>
        <w:rPr>
          <w:rFonts w:hint="default" w:ascii="仿宋" w:hAnsi="仿宋" w:eastAsia="仿宋" w:cs="仿宋"/>
          <w:b/>
          <w:bCs/>
          <w:color w:val="auto"/>
          <w:highlight w:val="none"/>
          <w:lang w:val="en-US" w:eastAsia="zh-CN"/>
        </w:rPr>
      </w:pPr>
      <w:r>
        <w:rPr>
          <w:rFonts w:hint="eastAsia" w:ascii="仿宋" w:hAnsi="仿宋" w:eastAsia="仿宋" w:cs="仿宋"/>
          <w:b/>
          <w:bCs/>
          <w:color w:val="auto"/>
          <w:highlight w:val="none"/>
          <w:lang w:val="en-US" w:eastAsia="zh-CN"/>
        </w:rPr>
        <w:t xml:space="preserve">15.18 </w:t>
      </w:r>
      <w:r>
        <w:rPr>
          <w:rFonts w:hint="default" w:ascii="仿宋" w:hAnsi="仿宋" w:eastAsia="仿宋" w:cs="仿宋"/>
          <w:b/>
          <w:bCs/>
          <w:color w:val="auto"/>
          <w:highlight w:val="none"/>
        </w:rPr>
        <w:t>未经甲方书面同意，乙方不得向任何第三方转让本合同项下的任何权利(包括但不限于因本合同形成的债权)，否则甲方有权解除合同并要求乙方支付合同含税总额20%的违约金。因此造成甲方损失的，甲方有权向乙方追偿。</w:t>
      </w:r>
    </w:p>
    <w:p w14:paraId="0C2FC135">
      <w:pPr>
        <w:pStyle w:val="7"/>
        <w:widowControl/>
        <w:overflowPunct w:val="0"/>
        <w:adjustRightInd w:val="0"/>
        <w:snapToGrid w:val="0"/>
        <w:spacing w:after="0" w:line="560" w:lineRule="exact"/>
        <w:ind w:firstLine="560"/>
        <w:rPr>
          <w:rFonts w:hint="eastAsia" w:ascii="仿宋" w:hAnsi="仿宋" w:eastAsia="仿宋" w:cs="仿宋"/>
          <w:color w:val="auto"/>
          <w:szCs w:val="28"/>
          <w:highlight w:val="none"/>
          <w:u w:val="single"/>
          <w:lang w:eastAsia="zh-CN"/>
        </w:rPr>
      </w:pPr>
      <w:permStart w:id="59" w:edGrp="everyone"/>
      <w:r>
        <w:rPr>
          <w:rFonts w:ascii="仿宋" w:hAnsi="仿宋" w:eastAsia="仿宋" w:cs="仿宋"/>
          <w:color w:val="auto"/>
          <w:szCs w:val="28"/>
          <w:highlight w:val="none"/>
          <w:u w:val="single"/>
        </w:rPr>
        <w:t>补充</w:t>
      </w:r>
      <w:r>
        <w:rPr>
          <w:rFonts w:hint="eastAsia" w:ascii="仿宋" w:hAnsi="仿宋" w:eastAsia="仿宋" w:cs="仿宋"/>
          <w:color w:val="auto"/>
          <w:szCs w:val="28"/>
          <w:highlight w:val="none"/>
          <w:u w:val="single"/>
        </w:rPr>
        <w:t>/调整</w:t>
      </w:r>
      <w:r>
        <w:rPr>
          <w:rFonts w:ascii="仿宋" w:hAnsi="仿宋" w:eastAsia="仿宋" w:cs="仿宋"/>
          <w:color w:val="auto"/>
          <w:szCs w:val="28"/>
          <w:highlight w:val="none"/>
          <w:u w:val="single"/>
        </w:rPr>
        <w:t>内容（如有）：</w:t>
      </w:r>
      <w:r>
        <w:rPr>
          <w:rFonts w:hint="eastAsia" w:ascii="仿宋" w:hAnsi="仿宋" w:eastAsia="仿宋" w:cs="仿宋"/>
          <w:color w:val="auto"/>
          <w:szCs w:val="28"/>
          <w:highlight w:val="none"/>
          <w:u w:val="single"/>
          <w:lang w:val="en-US" w:eastAsia="zh-CN"/>
        </w:rPr>
        <w:t>/</w:t>
      </w:r>
    </w:p>
    <w:permEnd w:id="59"/>
    <w:p w14:paraId="23353CEC">
      <w:pPr>
        <w:pStyle w:val="30"/>
        <w:widowControl/>
        <w:overflowPunct w:val="0"/>
        <w:adjustRightInd w:val="0"/>
        <w:snapToGrid w:val="0"/>
        <w:spacing w:line="560" w:lineRule="exact"/>
        <w:ind w:left="0" w:leftChars="0" w:firstLine="560" w:firstLineChars="200"/>
        <w:rPr>
          <w:color w:val="auto"/>
          <w:highlight w:val="none"/>
        </w:rPr>
      </w:pPr>
    </w:p>
    <w:p w14:paraId="070CEA8A">
      <w:pPr>
        <w:pStyle w:val="2"/>
        <w:keepNext w:val="0"/>
        <w:keepLines w:val="0"/>
        <w:widowControl/>
        <w:overflowPunct w:val="0"/>
        <w:adjustRightInd w:val="0"/>
        <w:snapToGrid w:val="0"/>
        <w:spacing w:line="560" w:lineRule="exact"/>
        <w:ind w:firstLine="562"/>
        <w:rPr>
          <w:rFonts w:hint="eastAsia" w:ascii="仿宋" w:hAnsi="仿宋" w:eastAsia="仿宋" w:cs="仿宋"/>
          <w:color w:val="auto"/>
          <w:highlight w:val="none"/>
          <w:lang w:eastAsia="zh-CN"/>
        </w:rPr>
      </w:pPr>
      <w:bookmarkStart w:id="34" w:name="_Toc5617"/>
      <w:bookmarkStart w:id="35" w:name="_Toc17171"/>
      <w:r>
        <w:rPr>
          <w:rFonts w:hint="eastAsia" w:ascii="仿宋" w:hAnsi="仿宋" w:cs="仿宋"/>
          <w:color w:val="auto"/>
          <w:highlight w:val="none"/>
        </w:rPr>
        <w:t>第十六条 争议</w:t>
      </w:r>
      <w:bookmarkEnd w:id="34"/>
      <w:bookmarkEnd w:id="35"/>
      <w:r>
        <w:rPr>
          <w:rFonts w:hint="eastAsia" w:ascii="仿宋" w:hAnsi="仿宋" w:cs="仿宋"/>
          <w:color w:val="auto"/>
          <w:highlight w:val="none"/>
          <w:lang w:eastAsia="zh-CN"/>
        </w:rPr>
        <w:tab/>
      </w:r>
    </w:p>
    <w:p w14:paraId="458564B9">
      <w:pPr>
        <w:widowControl/>
        <w:overflowPunct w:val="0"/>
        <w:adjustRightInd w:val="0"/>
        <w:snapToGrid w:val="0"/>
        <w:spacing w:line="560" w:lineRule="exact"/>
        <w:ind w:firstLine="560"/>
        <w:rPr>
          <w:rFonts w:hint="eastAsia" w:ascii="仿宋" w:hAnsi="仿宋" w:eastAsia="仿宋" w:cs="仿宋"/>
          <w:color w:val="auto"/>
          <w:highlight w:val="none"/>
        </w:rPr>
      </w:pPr>
      <w:r>
        <w:rPr>
          <w:rFonts w:hint="eastAsia" w:ascii="仿宋" w:hAnsi="仿宋" w:eastAsia="仿宋" w:cs="仿宋"/>
          <w:color w:val="auto"/>
          <w:highlight w:val="none"/>
        </w:rPr>
        <w:t>16.1 如甲乙双方发生争议，应本着实事求是、平等互利，协商一致的原则进行协商解决。如协商不成，凡因本合同所引起的或与之相关的</w:t>
      </w:r>
    </w:p>
    <w:p w14:paraId="423F985D">
      <w:pPr>
        <w:widowControl/>
        <w:overflowPunct w:val="0"/>
        <w:adjustRightInd w:val="0"/>
        <w:snapToGrid w:val="0"/>
        <w:spacing w:line="560" w:lineRule="exact"/>
        <w:ind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任何纷争，包括但不限于合同的存在、效力、解释、管辖、履行、终止、解除等，均提交工程所在地有管辖权的人民法院诉讼解决。</w:t>
      </w:r>
    </w:p>
    <w:p w14:paraId="5B0D4D6C">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16.2 发生争议后，除非出现下列情况的，双方都应继续履行合同，保持施工连续，保护好已完工程：</w:t>
      </w:r>
    </w:p>
    <w:p w14:paraId="363199DE">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16.2.1 单方违约导致合同确已无法履行，双方协议停止施工；</w:t>
      </w:r>
    </w:p>
    <w:p w14:paraId="57E5F90C">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16.2.2 调解要求停止施工，且为双方接受；</w:t>
      </w:r>
    </w:p>
    <w:p w14:paraId="62126627">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16.2.3 法院要求停止施工。</w:t>
      </w:r>
    </w:p>
    <w:p w14:paraId="368F3551">
      <w:pPr>
        <w:pStyle w:val="30"/>
        <w:widowControl/>
        <w:overflowPunct w:val="0"/>
        <w:adjustRightInd w:val="0"/>
        <w:snapToGrid w:val="0"/>
        <w:spacing w:line="560" w:lineRule="exact"/>
        <w:ind w:left="0" w:leftChars="0" w:firstLine="560" w:firstLineChars="200"/>
        <w:rPr>
          <w:color w:val="auto"/>
          <w:highlight w:val="none"/>
        </w:rPr>
      </w:pPr>
    </w:p>
    <w:p w14:paraId="6A1F5DC3">
      <w:pPr>
        <w:widowControl/>
        <w:overflowPunct w:val="0"/>
        <w:adjustRightInd w:val="0"/>
        <w:snapToGrid w:val="0"/>
        <w:spacing w:line="560" w:lineRule="exact"/>
        <w:ind w:firstLine="562"/>
        <w:contextualSpacing/>
        <w:textAlignment w:val="baseline"/>
        <w:outlineLvl w:val="0"/>
        <w:rPr>
          <w:rFonts w:ascii="仿宋" w:hAnsi="仿宋" w:cs="仿宋"/>
          <w:b/>
          <w:color w:val="auto"/>
          <w:szCs w:val="28"/>
          <w:highlight w:val="none"/>
        </w:rPr>
      </w:pPr>
      <w:bookmarkStart w:id="36" w:name="_Toc4187"/>
      <w:r>
        <w:rPr>
          <w:rFonts w:hint="eastAsia" w:ascii="仿宋" w:hAnsi="仿宋" w:cs="仿宋"/>
          <w:b/>
          <w:color w:val="auto"/>
          <w:szCs w:val="28"/>
          <w:highlight w:val="none"/>
        </w:rPr>
        <w:t>第十七条 奖罚（注：本</w:t>
      </w:r>
      <w:r>
        <w:rPr>
          <w:rFonts w:hint="eastAsia" w:ascii="仿宋" w:hAnsi="仿宋" w:cs="仿宋"/>
          <w:b/>
          <w:color w:val="auto"/>
          <w:szCs w:val="28"/>
          <w:highlight w:val="none"/>
          <w:lang w:val="en-US" w:eastAsia="zh-CN"/>
        </w:rPr>
        <w:t>条</w:t>
      </w:r>
      <w:r>
        <w:rPr>
          <w:rFonts w:hint="eastAsia" w:ascii="仿宋" w:hAnsi="仿宋" w:cs="仿宋"/>
          <w:b/>
          <w:color w:val="auto"/>
          <w:szCs w:val="28"/>
          <w:highlight w:val="none"/>
        </w:rPr>
        <w:t>约定的处罚金额或罚款属甲乙双方协商一致的违约金性质）：</w:t>
      </w:r>
      <w:bookmarkEnd w:id="36"/>
    </w:p>
    <w:p w14:paraId="7FC9BBE3">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17.1 质量达到确保目标：甲方奖励乙方  /  元人民币；</w:t>
      </w:r>
    </w:p>
    <w:p w14:paraId="1D5D80EA">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质量达到争创目标：甲方奖励乙方  /  元人民币；</w:t>
      </w:r>
    </w:p>
    <w:p w14:paraId="78710857">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质量未达到合同目标：甲方处罚乙方</w:t>
      </w:r>
      <w:r>
        <w:rPr>
          <w:rFonts w:hint="eastAsia" w:ascii="仿宋" w:hAnsi="仿宋" w:eastAsia="仿宋" w:cs="仿宋"/>
          <w:color w:val="auto"/>
          <w:highlight w:val="none"/>
          <w:u w:val="single"/>
        </w:rPr>
        <w:t xml:space="preserve"> 10万元</w:t>
      </w:r>
      <w:r>
        <w:rPr>
          <w:rFonts w:hint="eastAsia" w:ascii="仿宋" w:hAnsi="仿宋" w:eastAsia="仿宋" w:cs="仿宋"/>
          <w:color w:val="auto"/>
          <w:highlight w:val="none"/>
        </w:rPr>
        <w:t>人民币；</w:t>
      </w:r>
    </w:p>
    <w:p w14:paraId="28A70D11">
      <w:pPr>
        <w:widowControl/>
        <w:overflowPunct w:val="0"/>
        <w:adjustRightInd w:val="0"/>
        <w:snapToGrid w:val="0"/>
        <w:spacing w:line="560" w:lineRule="exact"/>
        <w:ind w:firstLine="560"/>
        <w:rPr>
          <w:rFonts w:hint="eastAsia" w:ascii="仿宋" w:hAnsi="仿宋" w:eastAsia="仿宋" w:cs="仿宋"/>
          <w:color w:val="auto"/>
          <w:highlight w:val="none"/>
        </w:rPr>
      </w:pPr>
      <w:r>
        <w:rPr>
          <w:rFonts w:hint="eastAsia" w:ascii="仿宋" w:hAnsi="仿宋" w:eastAsia="仿宋" w:cs="仿宋"/>
          <w:color w:val="auto"/>
          <w:highlight w:val="none"/>
        </w:rPr>
        <w:t>17.2 乙方必须严格遵守《安全生产法》《广东省安全条例》等法律法规及相关要求，发生生产安全事故时应当及时、准确、完整，任何单位和个人对事故不得迟报、漏报、谎报或者瞒报，并立即组织抢救，采取有效措施，组织抢救，防止事故扩大，减少人员伤亡和财产损失。对于在乙方施工现场发生的意外伤亡，乙方应自行按国家有关规定对伤亡事故中的</w:t>
      </w:r>
      <w:r>
        <w:rPr>
          <w:rFonts w:hint="eastAsia" w:ascii="仿宋" w:hAnsi="仿宋" w:eastAsia="仿宋" w:cs="仿宋"/>
          <w:color w:val="auto"/>
          <w:highlight w:val="none"/>
          <w:lang w:val="en-US" w:eastAsia="zh-CN"/>
        </w:rPr>
        <w:t>受害人或受害人受益人</w:t>
      </w:r>
      <w:r>
        <w:rPr>
          <w:rFonts w:hint="eastAsia" w:ascii="仿宋" w:hAnsi="仿宋" w:eastAsia="仿宋" w:cs="仿宋"/>
          <w:color w:val="auto"/>
          <w:highlight w:val="none"/>
        </w:rPr>
        <w:t>进行经济补偿，并承担全部费用和相应的法律责任；如事故造成甲方受到第三方经济处罚或行政处罚，所有损失均由乙方全部承担；同时甲方有权追究乙方的违约责任，乙方自愿向甲方支付的违约金标准如下：</w:t>
      </w:r>
    </w:p>
    <w:p w14:paraId="4D12CD95">
      <w:pPr>
        <w:widowControl/>
        <w:overflowPunct w:val="0"/>
        <w:adjustRightInd w:val="0"/>
        <w:snapToGrid w:val="0"/>
        <w:spacing w:line="560" w:lineRule="exact"/>
        <w:ind w:firstLine="56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 xml:space="preserve">17.2.1 </w:t>
      </w:r>
      <w:r>
        <w:rPr>
          <w:rFonts w:hint="eastAsia" w:ascii="仿宋" w:hAnsi="仿宋" w:eastAsia="仿宋" w:cs="仿宋"/>
          <w:color w:val="auto"/>
          <w:highlight w:val="none"/>
        </w:rPr>
        <w:t>发生人员</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包括甲方人员、乙方人员和第三方人员</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伤亡事故</w:t>
      </w:r>
    </w:p>
    <w:p w14:paraId="3F1DB6C6">
      <w:pPr>
        <w:widowControl/>
        <w:overflowPunct w:val="0"/>
        <w:adjustRightInd w:val="0"/>
        <w:snapToGrid w:val="0"/>
        <w:spacing w:line="560" w:lineRule="exact"/>
        <w:ind w:firstLine="560"/>
        <w:rPr>
          <w:rFonts w:hint="eastAsia" w:ascii="仿宋" w:hAnsi="仿宋" w:eastAsia="仿宋" w:cs="仿宋"/>
          <w:color w:val="auto"/>
          <w:highlight w:val="none"/>
        </w:rPr>
      </w:pPr>
      <w:r>
        <w:rPr>
          <w:rFonts w:hint="eastAsia" w:ascii="仿宋" w:hAnsi="仿宋" w:eastAsia="仿宋" w:cs="仿宋"/>
          <w:color w:val="auto"/>
          <w:highlight w:val="none"/>
        </w:rPr>
        <w:t>（1）发生轻伤事故的，</w:t>
      </w:r>
      <w:r>
        <w:rPr>
          <w:rFonts w:hint="eastAsia" w:ascii="仿宋" w:hAnsi="仿宋" w:eastAsia="仿宋" w:cs="仿宋"/>
          <w:color w:val="auto"/>
          <w:highlight w:val="none"/>
          <w:lang w:val="en-US" w:eastAsia="zh-CN"/>
        </w:rPr>
        <w:t>违约金</w:t>
      </w:r>
      <w:r>
        <w:rPr>
          <w:rFonts w:hint="eastAsia" w:ascii="仿宋" w:hAnsi="仿宋" w:eastAsia="仿宋" w:cs="仿宋"/>
          <w:color w:val="auto"/>
          <w:highlight w:val="none"/>
        </w:rPr>
        <w:t>1000-10000元/人；发生2人及以下重伤事故的</w:t>
      </w:r>
      <w:r>
        <w:rPr>
          <w:rFonts w:hint="eastAsia" w:ascii="仿宋" w:hAnsi="仿宋" w:eastAsia="仿宋" w:cs="仿宋"/>
          <w:color w:val="auto"/>
          <w:highlight w:val="none"/>
          <w:lang w:val="en-US" w:eastAsia="zh-CN"/>
        </w:rPr>
        <w:t>违约金</w:t>
      </w:r>
      <w:r>
        <w:rPr>
          <w:rFonts w:hint="eastAsia" w:ascii="仿宋" w:hAnsi="仿宋" w:eastAsia="仿宋" w:cs="仿宋"/>
          <w:color w:val="auto"/>
          <w:highlight w:val="none"/>
        </w:rPr>
        <w:t>1万-5万元/人；</w:t>
      </w:r>
    </w:p>
    <w:p w14:paraId="4FCC6FE4">
      <w:pPr>
        <w:widowControl/>
        <w:overflowPunct w:val="0"/>
        <w:adjustRightInd w:val="0"/>
        <w:snapToGrid w:val="0"/>
        <w:spacing w:line="560" w:lineRule="exact"/>
        <w:ind w:firstLine="560"/>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）发生死亡1人，或者3人（含本数）以上5人以下重伤的一般事故，</w:t>
      </w:r>
      <w:r>
        <w:rPr>
          <w:rFonts w:hint="eastAsia" w:ascii="仿宋" w:hAnsi="仿宋" w:eastAsia="仿宋" w:cs="仿宋"/>
          <w:color w:val="auto"/>
          <w:highlight w:val="none"/>
          <w:lang w:val="en-US" w:eastAsia="zh-CN"/>
        </w:rPr>
        <w:t>违约金</w:t>
      </w:r>
      <w:r>
        <w:rPr>
          <w:rFonts w:hint="eastAsia" w:ascii="仿宋" w:hAnsi="仿宋" w:eastAsia="仿宋" w:cs="仿宋"/>
          <w:color w:val="auto"/>
          <w:highlight w:val="none"/>
        </w:rPr>
        <w:t>50万元/起；</w:t>
      </w:r>
    </w:p>
    <w:p w14:paraId="46AF85A8">
      <w:pPr>
        <w:widowControl/>
        <w:overflowPunct w:val="0"/>
        <w:adjustRightInd w:val="0"/>
        <w:snapToGrid w:val="0"/>
        <w:spacing w:line="560" w:lineRule="exact"/>
        <w:ind w:firstLine="560"/>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）发生死亡2人，或者5人（含本数）以上10人以下重伤的一般事故，</w:t>
      </w:r>
      <w:r>
        <w:rPr>
          <w:rFonts w:hint="eastAsia" w:ascii="仿宋" w:hAnsi="仿宋" w:eastAsia="仿宋" w:cs="仿宋"/>
          <w:color w:val="auto"/>
          <w:highlight w:val="none"/>
          <w:lang w:val="en-US" w:eastAsia="zh-CN"/>
        </w:rPr>
        <w:t>违约金</w:t>
      </w:r>
      <w:r>
        <w:rPr>
          <w:rFonts w:hint="eastAsia" w:ascii="仿宋" w:hAnsi="仿宋" w:eastAsia="仿宋" w:cs="仿宋"/>
          <w:color w:val="auto"/>
          <w:highlight w:val="none"/>
        </w:rPr>
        <w:t>80万元/起；</w:t>
      </w:r>
    </w:p>
    <w:p w14:paraId="1C419F40">
      <w:pPr>
        <w:widowControl/>
        <w:overflowPunct w:val="0"/>
        <w:adjustRightInd w:val="0"/>
        <w:snapToGrid w:val="0"/>
        <w:spacing w:line="560" w:lineRule="exact"/>
        <w:ind w:firstLine="560"/>
        <w:rPr>
          <w:rFonts w:hint="eastAsia" w:ascii="仿宋" w:hAnsi="仿宋" w:eastAsia="仿宋" w:cs="仿宋"/>
          <w:color w:val="auto"/>
          <w:highlight w:val="none"/>
          <w:lang w:eastAsia="zh-CN"/>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4</w:t>
      </w:r>
      <w:r>
        <w:rPr>
          <w:rFonts w:hint="eastAsia" w:ascii="仿宋" w:hAnsi="仿宋" w:eastAsia="仿宋" w:cs="仿宋"/>
          <w:color w:val="auto"/>
          <w:highlight w:val="none"/>
        </w:rPr>
        <w:t>）发生</w:t>
      </w:r>
      <w:r>
        <w:rPr>
          <w:rFonts w:hint="eastAsia" w:ascii="仿宋" w:hAnsi="仿宋" w:eastAsia="仿宋" w:cs="仿宋"/>
          <w:color w:val="auto"/>
          <w:highlight w:val="none"/>
          <w:lang w:val="en-US" w:eastAsia="zh-CN"/>
        </w:rPr>
        <w:t>死亡3人</w:t>
      </w:r>
      <w:r>
        <w:rPr>
          <w:rFonts w:hint="eastAsia" w:ascii="仿宋" w:hAnsi="仿宋" w:eastAsia="仿宋" w:cs="仿宋"/>
          <w:color w:val="auto"/>
          <w:highlight w:val="none"/>
        </w:rPr>
        <w:t>（含本数）以上</w:t>
      </w:r>
      <w:r>
        <w:rPr>
          <w:rFonts w:hint="eastAsia" w:ascii="仿宋" w:hAnsi="仿宋" w:eastAsia="仿宋" w:cs="仿宋"/>
          <w:color w:val="auto"/>
          <w:highlight w:val="none"/>
          <w:lang w:val="en-US" w:eastAsia="zh-CN"/>
        </w:rPr>
        <w:t>或者10人</w:t>
      </w:r>
      <w:r>
        <w:rPr>
          <w:rFonts w:hint="eastAsia" w:ascii="仿宋" w:hAnsi="仿宋" w:eastAsia="仿宋" w:cs="仿宋"/>
          <w:color w:val="auto"/>
          <w:highlight w:val="none"/>
        </w:rPr>
        <w:t>（含本数）</w:t>
      </w:r>
      <w:r>
        <w:rPr>
          <w:rFonts w:hint="eastAsia" w:ascii="仿宋" w:hAnsi="仿宋" w:eastAsia="仿宋" w:cs="仿宋"/>
          <w:color w:val="auto"/>
          <w:highlight w:val="none"/>
          <w:lang w:val="en-US" w:eastAsia="zh-CN"/>
        </w:rPr>
        <w:t>以上重伤的</w:t>
      </w:r>
      <w:r>
        <w:rPr>
          <w:rFonts w:hint="default" w:ascii="仿宋" w:hAnsi="仿宋" w:eastAsia="仿宋" w:cs="仿宋"/>
          <w:color w:val="auto"/>
          <w:highlight w:val="none"/>
          <w:lang w:val="en-US"/>
        </w:rPr>
        <w:t>较大及</w:t>
      </w:r>
      <w:r>
        <w:rPr>
          <w:rFonts w:hint="eastAsia" w:ascii="仿宋" w:hAnsi="仿宋" w:eastAsia="仿宋" w:cs="仿宋"/>
          <w:color w:val="auto"/>
          <w:highlight w:val="none"/>
          <w:lang w:val="en-US" w:eastAsia="zh-CN"/>
        </w:rPr>
        <w:t>较大</w:t>
      </w:r>
      <w:r>
        <w:rPr>
          <w:rFonts w:hint="default" w:ascii="仿宋" w:hAnsi="仿宋" w:eastAsia="仿宋" w:cs="仿宋"/>
          <w:color w:val="auto"/>
          <w:highlight w:val="none"/>
          <w:lang w:val="en-US"/>
        </w:rPr>
        <w:t>以上的</w:t>
      </w:r>
      <w:r>
        <w:rPr>
          <w:rFonts w:hint="eastAsia" w:ascii="仿宋" w:hAnsi="仿宋" w:eastAsia="仿宋" w:cs="仿宋"/>
          <w:color w:val="auto"/>
          <w:highlight w:val="none"/>
        </w:rPr>
        <w:t>伤亡事故，</w:t>
      </w:r>
      <w:r>
        <w:rPr>
          <w:rFonts w:hint="eastAsia" w:ascii="仿宋" w:hAnsi="仿宋" w:eastAsia="仿宋" w:cs="仿宋"/>
          <w:color w:val="auto"/>
          <w:highlight w:val="none"/>
          <w:lang w:val="en-US" w:eastAsia="zh-CN"/>
        </w:rPr>
        <w:t>违约金</w:t>
      </w:r>
      <w:r>
        <w:rPr>
          <w:rFonts w:hint="eastAsia" w:ascii="仿宋" w:hAnsi="仿宋" w:eastAsia="仿宋" w:cs="仿宋"/>
          <w:color w:val="auto"/>
          <w:highlight w:val="none"/>
        </w:rPr>
        <w:t>300万元/起</w:t>
      </w:r>
      <w:r>
        <w:rPr>
          <w:rFonts w:hint="eastAsia" w:ascii="仿宋" w:hAnsi="仿宋" w:eastAsia="仿宋" w:cs="仿宋"/>
          <w:color w:val="auto"/>
          <w:highlight w:val="none"/>
          <w:lang w:eastAsia="zh-CN"/>
        </w:rPr>
        <w:t>。</w:t>
      </w:r>
    </w:p>
    <w:p w14:paraId="109F967A">
      <w:pPr>
        <w:widowControl/>
        <w:overflowPunct w:val="0"/>
        <w:adjustRightInd w:val="0"/>
        <w:snapToGrid w:val="0"/>
        <w:spacing w:line="560" w:lineRule="exact"/>
        <w:ind w:firstLine="56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 xml:space="preserve">17.2.2 </w:t>
      </w:r>
      <w:r>
        <w:rPr>
          <w:rFonts w:hint="eastAsia" w:ascii="仿宋" w:hAnsi="仿宋" w:eastAsia="仿宋" w:cs="仿宋"/>
          <w:color w:val="auto"/>
          <w:highlight w:val="none"/>
        </w:rPr>
        <w:t>未造成人员伤亡事故</w:t>
      </w:r>
    </w:p>
    <w:p w14:paraId="4046A335">
      <w:pPr>
        <w:widowControl/>
        <w:overflowPunct w:val="0"/>
        <w:adjustRightInd w:val="0"/>
        <w:snapToGrid w:val="0"/>
        <w:spacing w:line="560" w:lineRule="exact"/>
        <w:ind w:firstLine="560"/>
        <w:rPr>
          <w:rFonts w:hint="eastAsia" w:ascii="仿宋" w:hAnsi="仿宋" w:eastAsia="仿宋" w:cs="仿宋"/>
          <w:color w:val="auto"/>
          <w:highlight w:val="none"/>
        </w:rPr>
      </w:pPr>
      <w:r>
        <w:rPr>
          <w:rFonts w:hint="eastAsia" w:ascii="仿宋" w:hAnsi="仿宋" w:eastAsia="仿宋" w:cs="仿宋"/>
          <w:color w:val="auto"/>
          <w:highlight w:val="none"/>
        </w:rPr>
        <w:t>（1）造成10万元以下的直接经济损失，</w:t>
      </w:r>
      <w:r>
        <w:rPr>
          <w:rFonts w:hint="eastAsia" w:ascii="仿宋" w:hAnsi="仿宋" w:eastAsia="仿宋" w:cs="仿宋"/>
          <w:color w:val="auto"/>
          <w:highlight w:val="none"/>
          <w:lang w:val="en-US" w:eastAsia="zh-CN"/>
        </w:rPr>
        <w:t>违约金</w:t>
      </w:r>
      <w:r>
        <w:rPr>
          <w:rFonts w:hint="eastAsia" w:ascii="仿宋" w:hAnsi="仿宋" w:eastAsia="仿宋" w:cs="仿宋"/>
          <w:color w:val="auto"/>
          <w:highlight w:val="none"/>
        </w:rPr>
        <w:t>最高1万元/起；10万元（含本数）以上100万以下的直接经济损失，</w:t>
      </w:r>
      <w:r>
        <w:rPr>
          <w:rFonts w:hint="eastAsia" w:ascii="仿宋" w:hAnsi="仿宋" w:eastAsia="仿宋" w:cs="仿宋"/>
          <w:color w:val="auto"/>
          <w:highlight w:val="none"/>
          <w:lang w:val="en-US" w:eastAsia="zh-CN"/>
        </w:rPr>
        <w:t>违约金</w:t>
      </w:r>
      <w:r>
        <w:rPr>
          <w:rFonts w:hint="eastAsia" w:ascii="仿宋" w:hAnsi="仿宋" w:eastAsia="仿宋" w:cs="仿宋"/>
          <w:color w:val="auto"/>
          <w:highlight w:val="none"/>
        </w:rPr>
        <w:t>5万/起；</w:t>
      </w:r>
    </w:p>
    <w:p w14:paraId="4452FD58">
      <w:pPr>
        <w:widowControl/>
        <w:overflowPunct w:val="0"/>
        <w:adjustRightInd w:val="0"/>
        <w:snapToGrid w:val="0"/>
        <w:spacing w:line="560" w:lineRule="exact"/>
        <w:ind w:firstLine="560"/>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）造成100万（含本数）以上600万以下直接经济损失，</w:t>
      </w:r>
      <w:r>
        <w:rPr>
          <w:rFonts w:hint="eastAsia" w:ascii="仿宋" w:hAnsi="仿宋" w:eastAsia="仿宋" w:cs="仿宋"/>
          <w:color w:val="auto"/>
          <w:highlight w:val="none"/>
          <w:lang w:val="en-US" w:eastAsia="zh-CN"/>
        </w:rPr>
        <w:t>违约金</w:t>
      </w:r>
      <w:r>
        <w:rPr>
          <w:rFonts w:hint="eastAsia" w:ascii="仿宋" w:hAnsi="仿宋" w:eastAsia="仿宋" w:cs="仿宋"/>
          <w:color w:val="auto"/>
          <w:highlight w:val="none"/>
        </w:rPr>
        <w:t>10万元/起；</w:t>
      </w:r>
    </w:p>
    <w:p w14:paraId="7D898D1A">
      <w:pPr>
        <w:widowControl/>
        <w:overflowPunct w:val="0"/>
        <w:adjustRightInd w:val="0"/>
        <w:snapToGrid w:val="0"/>
        <w:spacing w:line="560" w:lineRule="exact"/>
        <w:ind w:firstLine="560"/>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）造成600万（含本数）以上1000万元以下直接经济损失，</w:t>
      </w:r>
      <w:r>
        <w:rPr>
          <w:rFonts w:hint="eastAsia" w:ascii="仿宋" w:hAnsi="仿宋" w:eastAsia="仿宋" w:cs="仿宋"/>
          <w:color w:val="auto"/>
          <w:highlight w:val="none"/>
          <w:lang w:val="en-US" w:eastAsia="zh-CN"/>
        </w:rPr>
        <w:t>违约金</w:t>
      </w:r>
      <w:r>
        <w:rPr>
          <w:rFonts w:hint="eastAsia" w:ascii="仿宋" w:hAnsi="仿宋" w:eastAsia="仿宋" w:cs="仿宋"/>
          <w:color w:val="auto"/>
          <w:highlight w:val="none"/>
        </w:rPr>
        <w:t>50万/起；</w:t>
      </w:r>
    </w:p>
    <w:p w14:paraId="16FE2B82">
      <w:pPr>
        <w:widowControl/>
        <w:overflowPunct w:val="0"/>
        <w:adjustRightInd w:val="0"/>
        <w:snapToGrid w:val="0"/>
        <w:spacing w:line="560" w:lineRule="exact"/>
        <w:ind w:firstLine="560"/>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4</w:t>
      </w:r>
      <w:r>
        <w:rPr>
          <w:rFonts w:hint="eastAsia" w:ascii="仿宋" w:hAnsi="仿宋" w:eastAsia="仿宋" w:cs="仿宋"/>
          <w:color w:val="auto"/>
          <w:highlight w:val="none"/>
        </w:rPr>
        <w:t>）造成1000万元（含本数）以上直接经济损失，</w:t>
      </w:r>
      <w:r>
        <w:rPr>
          <w:rFonts w:hint="eastAsia" w:ascii="仿宋" w:hAnsi="仿宋" w:eastAsia="仿宋" w:cs="仿宋"/>
          <w:color w:val="auto"/>
          <w:highlight w:val="none"/>
          <w:lang w:val="en-US" w:eastAsia="zh-CN"/>
        </w:rPr>
        <w:t>违约金</w:t>
      </w:r>
      <w:r>
        <w:rPr>
          <w:rFonts w:hint="eastAsia" w:ascii="仿宋" w:hAnsi="仿宋" w:eastAsia="仿宋" w:cs="仿宋"/>
          <w:color w:val="auto"/>
          <w:highlight w:val="none"/>
        </w:rPr>
        <w:t>100万/起。</w:t>
      </w:r>
    </w:p>
    <w:p w14:paraId="7B112E29">
      <w:pPr>
        <w:widowControl/>
        <w:overflowPunct w:val="0"/>
        <w:adjustRightInd w:val="0"/>
        <w:snapToGrid w:val="0"/>
        <w:spacing w:line="560" w:lineRule="exact"/>
        <w:ind w:firstLine="56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17.2.3 乙方</w:t>
      </w:r>
      <w:r>
        <w:rPr>
          <w:rFonts w:hint="eastAsia" w:ascii="仿宋" w:hAnsi="仿宋" w:eastAsia="仿宋" w:cs="仿宋"/>
          <w:color w:val="auto"/>
          <w:highlight w:val="none"/>
        </w:rPr>
        <w:t>迟报、瞒报、谎报</w:t>
      </w:r>
      <w:r>
        <w:rPr>
          <w:rFonts w:hint="eastAsia" w:ascii="仿宋" w:hAnsi="仿宋" w:eastAsia="仿宋" w:cs="仿宋"/>
          <w:color w:val="auto"/>
          <w:highlight w:val="none"/>
          <w:lang w:val="en-US" w:eastAsia="zh-CN"/>
        </w:rPr>
        <w:t>事故</w:t>
      </w:r>
    </w:p>
    <w:p w14:paraId="42C8BA08">
      <w:pPr>
        <w:widowControl/>
        <w:overflowPunct w:val="0"/>
        <w:adjustRightInd w:val="0"/>
        <w:snapToGrid w:val="0"/>
        <w:spacing w:line="560" w:lineRule="exact"/>
        <w:ind w:firstLine="560"/>
        <w:rPr>
          <w:rFonts w:hint="eastAsia" w:ascii="仿宋" w:hAnsi="仿宋" w:eastAsia="仿宋" w:cs="仿宋"/>
          <w:color w:val="auto"/>
          <w:highlight w:val="none"/>
        </w:rPr>
      </w:pPr>
      <w:r>
        <w:rPr>
          <w:rFonts w:hint="eastAsia" w:ascii="仿宋" w:hAnsi="仿宋" w:eastAsia="仿宋" w:cs="仿宋"/>
          <w:color w:val="auto"/>
          <w:highlight w:val="none"/>
        </w:rPr>
        <w:t>（1）迟报安全事故（含重大险情）的，</w:t>
      </w:r>
      <w:r>
        <w:rPr>
          <w:rFonts w:hint="eastAsia" w:ascii="仿宋" w:hAnsi="仿宋" w:eastAsia="仿宋" w:cs="仿宋"/>
          <w:color w:val="auto"/>
          <w:highlight w:val="none"/>
          <w:lang w:val="en-US" w:eastAsia="zh-CN"/>
        </w:rPr>
        <w:t>违约金</w:t>
      </w:r>
      <w:r>
        <w:rPr>
          <w:rFonts w:hint="eastAsia" w:ascii="仿宋" w:hAnsi="仿宋" w:eastAsia="仿宋" w:cs="仿宋"/>
          <w:color w:val="auto"/>
          <w:highlight w:val="none"/>
        </w:rPr>
        <w:t>5-10万元/次；</w:t>
      </w:r>
    </w:p>
    <w:p w14:paraId="725AD78B">
      <w:pPr>
        <w:widowControl/>
        <w:overflowPunct w:val="0"/>
        <w:adjustRightInd w:val="0"/>
        <w:snapToGrid w:val="0"/>
        <w:spacing w:line="560" w:lineRule="exact"/>
        <w:ind w:firstLine="560"/>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）谎报安全事故（含重大险情）的，</w:t>
      </w:r>
      <w:r>
        <w:rPr>
          <w:rFonts w:hint="eastAsia" w:ascii="仿宋" w:hAnsi="仿宋" w:eastAsia="仿宋" w:cs="仿宋"/>
          <w:color w:val="auto"/>
          <w:highlight w:val="none"/>
          <w:lang w:val="en-US" w:eastAsia="zh-CN"/>
        </w:rPr>
        <w:t>违约金</w:t>
      </w:r>
      <w:r>
        <w:rPr>
          <w:rFonts w:hint="eastAsia" w:ascii="仿宋" w:hAnsi="仿宋" w:eastAsia="仿宋" w:cs="仿宋"/>
          <w:color w:val="auto"/>
          <w:highlight w:val="none"/>
        </w:rPr>
        <w:t>10-50万元/次；</w:t>
      </w:r>
    </w:p>
    <w:p w14:paraId="65CA5695">
      <w:pPr>
        <w:widowControl/>
        <w:overflowPunct w:val="0"/>
        <w:adjustRightInd w:val="0"/>
        <w:snapToGrid w:val="0"/>
        <w:spacing w:line="560" w:lineRule="exact"/>
        <w:ind w:firstLine="560"/>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）瞒报安全事故（含重大险情）的，</w:t>
      </w:r>
      <w:r>
        <w:rPr>
          <w:rFonts w:hint="eastAsia" w:ascii="仿宋" w:hAnsi="仿宋" w:eastAsia="仿宋" w:cs="仿宋"/>
          <w:color w:val="auto"/>
          <w:highlight w:val="none"/>
          <w:lang w:val="en-US" w:eastAsia="zh-CN"/>
        </w:rPr>
        <w:t>违约金</w:t>
      </w:r>
      <w:r>
        <w:rPr>
          <w:rFonts w:hint="eastAsia" w:ascii="仿宋" w:hAnsi="仿宋" w:eastAsia="仿宋" w:cs="仿宋"/>
          <w:color w:val="auto"/>
          <w:highlight w:val="none"/>
        </w:rPr>
        <w:t>50-100万元/次。</w:t>
      </w:r>
    </w:p>
    <w:p w14:paraId="417A2236">
      <w:pPr>
        <w:widowControl/>
        <w:overflowPunct w:val="0"/>
        <w:adjustRightInd w:val="0"/>
        <w:snapToGrid w:val="0"/>
        <w:spacing w:line="560" w:lineRule="exact"/>
        <w:ind w:firstLine="560"/>
        <w:rPr>
          <w:rFonts w:hint="default" w:ascii="仿宋" w:hAnsi="仿宋" w:eastAsia="仿宋" w:cs="仿宋"/>
          <w:color w:val="auto"/>
          <w:highlight w:val="none"/>
          <w:lang w:val="en-US"/>
        </w:rPr>
      </w:pPr>
      <w:r>
        <w:rPr>
          <w:rFonts w:hint="eastAsia" w:ascii="仿宋" w:hAnsi="仿宋" w:eastAsia="仿宋" w:cs="仿宋"/>
          <w:color w:val="auto"/>
          <w:highlight w:val="none"/>
          <w:lang w:val="en-US" w:eastAsia="zh-CN"/>
        </w:rPr>
        <w:t xml:space="preserve">17.2.4 </w:t>
      </w:r>
      <w:r>
        <w:rPr>
          <w:rFonts w:hint="eastAsia" w:ascii="仿宋" w:hAnsi="仿宋" w:eastAsia="仿宋" w:cs="仿宋"/>
          <w:color w:val="auto"/>
          <w:highlight w:val="none"/>
        </w:rPr>
        <w:t>如</w:t>
      </w:r>
      <w:r>
        <w:rPr>
          <w:rFonts w:hint="eastAsia" w:ascii="仿宋" w:hAnsi="仿宋" w:eastAsia="仿宋" w:cs="仿宋"/>
          <w:color w:val="auto"/>
          <w:highlight w:val="none"/>
          <w:lang w:val="en-US" w:eastAsia="zh-CN"/>
        </w:rPr>
        <w:t>上述</w:t>
      </w:r>
      <w:r>
        <w:rPr>
          <w:rFonts w:hint="eastAsia" w:ascii="仿宋" w:hAnsi="仿宋" w:eastAsia="仿宋" w:cs="仿宋"/>
          <w:color w:val="auto"/>
          <w:highlight w:val="none"/>
        </w:rPr>
        <w:t>第17.2.1</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3条所述违约情形同时发生的，违约方应承担的各项违约金应当累计计算，合并执行。</w:t>
      </w:r>
    </w:p>
    <w:p w14:paraId="7F669ED2">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17.3 文明施工达到确保目标：甲方奖励乙方合同额的  /  ‰；</w:t>
      </w:r>
    </w:p>
    <w:p w14:paraId="6D8E12F7">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文明施工达到争创目标：甲方奖励乙方合同额的  /  ‰；</w:t>
      </w:r>
    </w:p>
    <w:p w14:paraId="01E5695D">
      <w:pPr>
        <w:widowControl/>
        <w:wordWrap w:val="0"/>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文明施工未达到确保目标：甲方处罚乙方合同</w:t>
      </w:r>
      <w:r>
        <w:rPr>
          <w:rFonts w:hint="eastAsia" w:ascii="仿宋" w:hAnsi="仿宋" w:eastAsia="仿宋" w:cs="仿宋"/>
          <w:color w:val="auto"/>
          <w:highlight w:val="none"/>
          <w:lang w:val="en-US" w:eastAsia="zh-CN"/>
        </w:rPr>
        <w:t>暂定总金</w:t>
      </w:r>
      <w:r>
        <w:rPr>
          <w:rFonts w:hint="eastAsia" w:ascii="仿宋" w:hAnsi="仿宋" w:eastAsia="仿宋" w:cs="仿宋"/>
          <w:color w:val="auto"/>
          <w:highlight w:val="none"/>
        </w:rPr>
        <w:t>额</w:t>
      </w:r>
      <w:r>
        <w:rPr>
          <w:rFonts w:hint="eastAsia" w:ascii="仿宋" w:hAnsi="仿宋" w:eastAsia="仿宋" w:cs="仿宋"/>
          <w:color w:val="auto"/>
          <w:highlight w:val="none"/>
          <w:u w:val="single"/>
        </w:rPr>
        <w:t>的0.5%-2%</w:t>
      </w:r>
      <w:r>
        <w:rPr>
          <w:rFonts w:hint="eastAsia" w:ascii="仿宋" w:hAnsi="仿宋" w:eastAsia="仿宋" w:cs="仿宋"/>
          <w:color w:val="auto"/>
          <w:highlight w:val="none"/>
        </w:rPr>
        <w:t>；</w:t>
      </w:r>
    </w:p>
    <w:p w14:paraId="351FE215">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17.4 施工过程中：</w:t>
      </w:r>
    </w:p>
    <w:p w14:paraId="02B4801C">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17.4.1 如因乙方管理不善造成建设单位、地方政府、监督部门投诉（包括约谈、发函、通报批评等）到甲方公司的，如情况属实，乙方应按10000元/次的标准向甲方支付违约金。</w:t>
      </w:r>
    </w:p>
    <w:p w14:paraId="4958785B">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17.4.2 凡因工期、质量、安全问题，乙方被投诉（包括约谈、发函、通报批评等）到甲方</w:t>
      </w:r>
      <w:r>
        <w:rPr>
          <w:rFonts w:hint="eastAsia" w:ascii="仿宋" w:hAnsi="仿宋" w:eastAsia="仿宋" w:cs="仿宋"/>
          <w:color w:val="auto"/>
          <w:highlight w:val="none"/>
          <w:lang w:val="en-US" w:eastAsia="zh-CN"/>
        </w:rPr>
        <w:t>或建设单位或行政主管部门</w:t>
      </w:r>
      <w:r>
        <w:rPr>
          <w:rFonts w:hint="eastAsia" w:ascii="仿宋" w:hAnsi="仿宋" w:eastAsia="仿宋" w:cs="仿宋"/>
          <w:color w:val="auto"/>
          <w:highlight w:val="none"/>
        </w:rPr>
        <w:t>的，乙方应按20000元/次的标准向甲方支付违约金。</w:t>
      </w:r>
    </w:p>
    <w:p w14:paraId="13ED2413">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17.4.3 乙方因</w:t>
      </w:r>
      <w:r>
        <w:rPr>
          <w:rFonts w:hint="eastAsia" w:ascii="仿宋" w:hAnsi="仿宋" w:eastAsia="仿宋" w:cs="仿宋"/>
          <w:color w:val="auto"/>
          <w:highlight w:val="none"/>
          <w:lang w:val="en-US" w:eastAsia="zh-CN"/>
        </w:rPr>
        <w:t>工程进度、</w:t>
      </w:r>
      <w:r>
        <w:rPr>
          <w:rFonts w:hint="eastAsia" w:ascii="仿宋" w:hAnsi="仿宋" w:eastAsia="仿宋" w:cs="仿宋"/>
          <w:color w:val="auto"/>
          <w:highlight w:val="none"/>
        </w:rPr>
        <w:t>安全</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质量等</w:t>
      </w:r>
      <w:r>
        <w:rPr>
          <w:rFonts w:hint="eastAsia" w:ascii="仿宋" w:hAnsi="仿宋" w:eastAsia="仿宋" w:cs="仿宋"/>
          <w:color w:val="auto"/>
          <w:highlight w:val="none"/>
        </w:rPr>
        <w:t>问题导致甲方被</w:t>
      </w:r>
      <w:r>
        <w:rPr>
          <w:rFonts w:hint="eastAsia" w:ascii="仿宋" w:hAnsi="仿宋" w:eastAsia="仿宋" w:cs="仿宋"/>
          <w:color w:val="auto"/>
          <w:highlight w:val="none"/>
          <w:lang w:val="en-US" w:eastAsia="zh-CN"/>
        </w:rPr>
        <w:t>行政主管部门</w:t>
      </w:r>
      <w:r>
        <w:rPr>
          <w:rFonts w:hint="eastAsia" w:ascii="仿宋" w:hAnsi="仿宋" w:eastAsia="仿宋" w:cs="仿宋"/>
          <w:color w:val="auto"/>
          <w:highlight w:val="none"/>
        </w:rPr>
        <w:t>扣</w:t>
      </w:r>
      <w:r>
        <w:rPr>
          <w:rFonts w:hint="eastAsia" w:ascii="仿宋" w:hAnsi="仿宋" w:eastAsia="仿宋" w:cs="仿宋"/>
          <w:color w:val="auto"/>
          <w:highlight w:val="none"/>
          <w:lang w:val="en-US" w:eastAsia="zh-CN"/>
        </w:rPr>
        <w:t>诚信</w:t>
      </w:r>
      <w:r>
        <w:rPr>
          <w:rFonts w:hint="eastAsia" w:ascii="仿宋" w:hAnsi="仿宋" w:eastAsia="仿宋" w:cs="仿宋"/>
          <w:color w:val="auto"/>
          <w:highlight w:val="none"/>
        </w:rPr>
        <w:t>分处理</w:t>
      </w:r>
      <w:r>
        <w:rPr>
          <w:rFonts w:hint="eastAsia" w:ascii="仿宋" w:hAnsi="仿宋" w:eastAsia="仿宋" w:cs="仿宋"/>
          <w:color w:val="auto"/>
          <w:highlight w:val="none"/>
          <w:lang w:val="en-US" w:eastAsia="zh-CN"/>
        </w:rPr>
        <w:t>的</w:t>
      </w:r>
      <w:r>
        <w:rPr>
          <w:rFonts w:hint="eastAsia" w:ascii="仿宋" w:hAnsi="仿宋" w:eastAsia="仿宋" w:cs="仿宋"/>
          <w:color w:val="auto"/>
          <w:highlight w:val="none"/>
        </w:rPr>
        <w:t>，每扣1分，乙方应按</w:t>
      </w:r>
      <w:r>
        <w:rPr>
          <w:rFonts w:hint="eastAsia" w:ascii="仿宋" w:hAnsi="仿宋" w:eastAsia="仿宋" w:cs="仿宋"/>
          <w:color w:val="auto"/>
          <w:highlight w:val="none"/>
          <w:lang w:eastAsia="zh-CN"/>
        </w:rPr>
        <w:t>4</w:t>
      </w:r>
      <w:r>
        <w:rPr>
          <w:rFonts w:hint="eastAsia" w:ascii="仿宋" w:hAnsi="仿宋" w:eastAsia="仿宋" w:cs="仿宋"/>
          <w:color w:val="auto"/>
          <w:highlight w:val="none"/>
        </w:rPr>
        <w:t>0000元/分的标准向甲方支付违约金。如乙方隐瞒或未如实上报</w:t>
      </w:r>
      <w:r>
        <w:rPr>
          <w:rFonts w:hint="eastAsia" w:ascii="仿宋" w:hAnsi="仿宋" w:eastAsia="仿宋" w:cs="仿宋"/>
          <w:color w:val="auto"/>
          <w:highlight w:val="none"/>
          <w:lang w:val="en-US" w:eastAsia="zh-CN"/>
        </w:rPr>
        <w:t>给甲方导致甲方被行政主管部门扣分的，每扣1分</w:t>
      </w:r>
      <w:r>
        <w:rPr>
          <w:rFonts w:hint="eastAsia" w:ascii="仿宋" w:hAnsi="仿宋" w:eastAsia="仿宋" w:cs="仿宋"/>
          <w:color w:val="auto"/>
          <w:highlight w:val="none"/>
        </w:rPr>
        <w:t>，乙方应按</w:t>
      </w:r>
      <w:r>
        <w:rPr>
          <w:rFonts w:hint="eastAsia" w:ascii="仿宋" w:hAnsi="仿宋" w:eastAsia="仿宋" w:cs="仿宋"/>
          <w:color w:val="auto"/>
          <w:highlight w:val="none"/>
          <w:lang w:eastAsia="zh-CN"/>
        </w:rPr>
        <w:t>8</w:t>
      </w:r>
      <w:r>
        <w:rPr>
          <w:rFonts w:hint="eastAsia" w:ascii="仿宋" w:hAnsi="仿宋" w:eastAsia="仿宋" w:cs="仿宋"/>
          <w:color w:val="auto"/>
          <w:highlight w:val="none"/>
        </w:rPr>
        <w:t>0000元/分的标准向甲方支付违约金。</w:t>
      </w:r>
    </w:p>
    <w:p w14:paraId="07F74364">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17.4.4 如因乙方原因导致建设单位投诉（包括约谈、发函、通报批评等），并要求甲方公司领导到现场的，乙方应按40000元/次的标准向甲方支付违约金。</w:t>
      </w:r>
    </w:p>
    <w:p w14:paraId="2DB5267D">
      <w:pPr>
        <w:widowControl/>
        <w:overflowPunct w:val="0"/>
        <w:adjustRightInd w:val="0"/>
        <w:snapToGrid w:val="0"/>
        <w:spacing w:line="560" w:lineRule="exact"/>
        <w:ind w:firstLine="560"/>
        <w:rPr>
          <w:rFonts w:hint="eastAsia" w:ascii="仿宋" w:hAnsi="仿宋" w:eastAsia="仿宋" w:cs="仿宋"/>
          <w:color w:val="auto"/>
          <w:highlight w:val="none"/>
        </w:rPr>
      </w:pPr>
      <w:r>
        <w:rPr>
          <w:rFonts w:hint="eastAsia" w:ascii="仿宋" w:hAnsi="仿宋" w:eastAsia="仿宋" w:cs="仿宋"/>
          <w:color w:val="auto"/>
          <w:highlight w:val="none"/>
        </w:rPr>
        <w:t>17.4.5 工程竣工验收竣工后，如施工过程中所发生的问题均得到妥善解决且未对甲方造成损失，甲方可选择免除或部分免除乙方上述4项违约金。</w:t>
      </w:r>
    </w:p>
    <w:p w14:paraId="7D1E1AAB">
      <w:pPr>
        <w:widowControl/>
        <w:overflowPunct w:val="0"/>
        <w:adjustRightInd w:val="0"/>
        <w:snapToGrid w:val="0"/>
        <w:spacing w:line="560" w:lineRule="exact"/>
        <w:ind w:firstLine="56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17.5如本合同及附件中条款或双方签订的其它协议对同一违约行为的违约金标准约定不一致时，以最高标准执行。</w:t>
      </w:r>
    </w:p>
    <w:p w14:paraId="71685570">
      <w:pPr>
        <w:widowControl/>
        <w:overflowPunct w:val="0"/>
        <w:adjustRightInd w:val="0"/>
        <w:snapToGrid w:val="0"/>
        <w:spacing w:line="560" w:lineRule="exact"/>
        <w:ind w:firstLine="560"/>
        <w:rPr>
          <w:rFonts w:hint="default" w:eastAsia="仿宋"/>
          <w:color w:val="auto"/>
          <w:highlight w:val="none"/>
          <w:lang w:val="en-US" w:eastAsia="zh-CN"/>
        </w:rPr>
      </w:pPr>
      <w:r>
        <w:rPr>
          <w:rFonts w:hint="eastAsia" w:ascii="仿宋" w:hAnsi="仿宋" w:eastAsia="仿宋" w:cs="仿宋"/>
          <w:color w:val="auto"/>
          <w:highlight w:val="none"/>
        </w:rPr>
        <w:t>17.</w:t>
      </w:r>
      <w:r>
        <w:rPr>
          <w:rFonts w:hint="eastAsia" w:ascii="仿宋" w:hAnsi="仿宋" w:eastAsia="仿宋" w:cs="仿宋"/>
          <w:color w:val="auto"/>
          <w:highlight w:val="none"/>
          <w:lang w:val="en-US" w:eastAsia="zh-CN"/>
        </w:rPr>
        <w:t>6</w:t>
      </w:r>
      <w:r>
        <w:rPr>
          <w:rFonts w:hint="default"/>
          <w:color w:val="auto"/>
          <w:highlight w:val="none"/>
        </w:rPr>
        <w:t>在合同履约过程中，乙方在安全生产工作中取得优异表现和突出贡献的，根据甲方相关管理要求符合安全生产奖励情形的，由乙方提供相关依据资料，经甲方项目部审核，明确事实、依据及奖励意见，根据甲方相关管理规定审定后兑现。</w:t>
      </w:r>
    </w:p>
    <w:p w14:paraId="26D7559F">
      <w:pPr>
        <w:pStyle w:val="7"/>
        <w:widowControl/>
        <w:overflowPunct w:val="0"/>
        <w:adjustRightInd w:val="0"/>
        <w:snapToGrid w:val="0"/>
        <w:spacing w:after="0" w:line="560" w:lineRule="exact"/>
        <w:ind w:firstLine="560"/>
        <w:rPr>
          <w:rFonts w:hint="eastAsia" w:ascii="仿宋" w:hAnsi="仿宋" w:eastAsia="仿宋" w:cs="仿宋"/>
          <w:color w:val="auto"/>
          <w:szCs w:val="28"/>
          <w:highlight w:val="none"/>
          <w:u w:val="single"/>
          <w:lang w:eastAsia="zh-CN"/>
        </w:rPr>
      </w:pPr>
      <w:permStart w:id="60" w:edGrp="everyone"/>
      <w:r>
        <w:rPr>
          <w:rFonts w:ascii="仿宋" w:hAnsi="仿宋" w:eastAsia="仿宋" w:cs="仿宋"/>
          <w:color w:val="auto"/>
          <w:szCs w:val="28"/>
          <w:highlight w:val="none"/>
          <w:u w:val="single"/>
        </w:rPr>
        <w:t>补充</w:t>
      </w:r>
      <w:r>
        <w:rPr>
          <w:rFonts w:hint="eastAsia" w:ascii="仿宋" w:hAnsi="仿宋" w:eastAsia="仿宋" w:cs="仿宋"/>
          <w:color w:val="auto"/>
          <w:szCs w:val="28"/>
          <w:highlight w:val="none"/>
          <w:u w:val="single"/>
        </w:rPr>
        <w:t>/调整</w:t>
      </w:r>
      <w:r>
        <w:rPr>
          <w:rFonts w:ascii="仿宋" w:hAnsi="仿宋" w:eastAsia="仿宋" w:cs="仿宋"/>
          <w:color w:val="auto"/>
          <w:szCs w:val="28"/>
          <w:highlight w:val="none"/>
          <w:u w:val="single"/>
        </w:rPr>
        <w:t>内容（如有）：</w:t>
      </w:r>
      <w:r>
        <w:rPr>
          <w:rFonts w:hint="eastAsia" w:ascii="仿宋" w:hAnsi="仿宋" w:eastAsia="仿宋" w:cs="仿宋"/>
          <w:color w:val="auto"/>
          <w:szCs w:val="28"/>
          <w:highlight w:val="none"/>
          <w:u w:val="single"/>
          <w:lang w:val="en-US" w:eastAsia="zh-CN"/>
        </w:rPr>
        <w:t>/</w:t>
      </w:r>
    </w:p>
    <w:permEnd w:id="60"/>
    <w:p w14:paraId="68479151">
      <w:pPr>
        <w:pStyle w:val="30"/>
        <w:widowControl/>
        <w:overflowPunct w:val="0"/>
        <w:adjustRightInd w:val="0"/>
        <w:snapToGrid w:val="0"/>
        <w:spacing w:line="560" w:lineRule="exact"/>
        <w:ind w:left="0" w:leftChars="0" w:firstLine="560" w:firstLineChars="200"/>
        <w:rPr>
          <w:color w:val="auto"/>
          <w:highlight w:val="none"/>
        </w:rPr>
      </w:pPr>
    </w:p>
    <w:p w14:paraId="780209E3">
      <w:pPr>
        <w:pStyle w:val="2"/>
        <w:keepNext w:val="0"/>
        <w:keepLines w:val="0"/>
        <w:widowControl/>
        <w:overflowPunct w:val="0"/>
        <w:adjustRightInd w:val="0"/>
        <w:snapToGrid w:val="0"/>
        <w:spacing w:line="560" w:lineRule="exact"/>
        <w:ind w:firstLine="562"/>
        <w:rPr>
          <w:rFonts w:ascii="仿宋" w:hAnsi="仿宋" w:cs="仿宋"/>
          <w:color w:val="auto"/>
          <w:highlight w:val="none"/>
        </w:rPr>
      </w:pPr>
      <w:bookmarkStart w:id="37" w:name="_Toc8055"/>
      <w:bookmarkStart w:id="38" w:name="_Toc17871"/>
      <w:r>
        <w:rPr>
          <w:rFonts w:hint="eastAsia" w:ascii="仿宋" w:hAnsi="仿宋" w:cs="仿宋"/>
          <w:color w:val="auto"/>
          <w:highlight w:val="none"/>
        </w:rPr>
        <w:t>第十八条 合同解除、终止及解除、终止后的结算</w:t>
      </w:r>
      <w:bookmarkEnd w:id="37"/>
      <w:bookmarkEnd w:id="38"/>
    </w:p>
    <w:p w14:paraId="3D6ECEF3">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18.1 甲乙双方协商一致，可以解除本合同。</w:t>
      </w:r>
    </w:p>
    <w:p w14:paraId="1EC0294F">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18.2 因不可抗力造成合同无法履行，双方均可以解除本合同。</w:t>
      </w:r>
    </w:p>
    <w:p w14:paraId="632C0C90">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18.3 不论何种原因，如甲方与建设单位的主合同终止时，本合同自行终止。</w:t>
      </w:r>
    </w:p>
    <w:p w14:paraId="02085041">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18.4 甲方接到建设单位通知，经甲方与建设单位协商，建设单位仍要求乙方撤离现场时，本合同终止；乙方应自行承担相关损失且不得以此原因向甲方主张任何权利（不包含乙方已实施应计量支付部分）。</w:t>
      </w:r>
    </w:p>
    <w:p w14:paraId="42C93032">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18.5 乙方破产或无能力继续履行本合同时，本合同终止，按实际已完工程量结算，乙方应在接到甲方通知时妥善做好已完工程已购材料、设备的保护和移交工作，并尽快将其人员和设备撤离现场（1-4款处理方法与5款相同）。</w:t>
      </w:r>
    </w:p>
    <w:p w14:paraId="0DE51FD4">
      <w:pPr>
        <w:widowControl/>
        <w:overflowPunct w:val="0"/>
        <w:adjustRightInd w:val="0"/>
        <w:snapToGrid w:val="0"/>
        <w:spacing w:line="560" w:lineRule="exact"/>
        <w:ind w:firstLine="560"/>
        <w:rPr>
          <w:rFonts w:hint="eastAsia" w:ascii="仿宋" w:hAnsi="仿宋" w:eastAsia="仿宋" w:cs="仿宋"/>
          <w:color w:val="auto"/>
          <w:highlight w:val="none"/>
        </w:rPr>
      </w:pPr>
      <w:r>
        <w:rPr>
          <w:rFonts w:hint="eastAsia" w:ascii="仿宋" w:hAnsi="仿宋" w:eastAsia="仿宋" w:cs="仿宋"/>
          <w:color w:val="auto"/>
          <w:highlight w:val="none"/>
        </w:rPr>
        <w:t>18.6 乙方将本工程转包、违法分包，出租、出借资质证书或者以其他方式允许他人以其单位的名义挂靠承揽本项目的，属于严重违约，一经发现，甲方立即将乙方列入不合格分供方目录，三年内禁止投标及合作，并上报相关主管部门，甲方有权解除本合同</w:t>
      </w:r>
      <w:r>
        <w:rPr>
          <w:rFonts w:hint="eastAsia" w:ascii="仿宋" w:hAnsi="仿宋" w:eastAsia="仿宋" w:cs="仿宋"/>
          <w:color w:val="auto"/>
          <w:highlight w:val="none"/>
          <w:lang w:eastAsia="zh-CN"/>
        </w:rPr>
        <w:t>。同时，</w:t>
      </w:r>
      <w:r>
        <w:rPr>
          <w:rFonts w:hint="eastAsia" w:ascii="仿宋" w:hAnsi="仿宋" w:eastAsia="仿宋" w:cs="仿宋"/>
          <w:color w:val="auto"/>
          <w:highlight w:val="none"/>
        </w:rPr>
        <w:t>造成甲方损失的，乙方应当赔偿，甲方还有权要求乙方按本合同暂定合同价款的</w:t>
      </w:r>
      <w:r>
        <w:rPr>
          <w:rFonts w:hint="eastAsia" w:ascii="仿宋" w:hAnsi="仿宋" w:eastAsia="仿宋" w:cs="仿宋"/>
          <w:color w:val="auto"/>
          <w:highlight w:val="none"/>
          <w:lang w:eastAsia="zh-CN"/>
        </w:rPr>
        <w:t>3</w:t>
      </w:r>
      <w:r>
        <w:rPr>
          <w:rFonts w:hint="eastAsia" w:ascii="仿宋" w:hAnsi="仿宋" w:eastAsia="仿宋" w:cs="仿宋"/>
          <w:color w:val="auto"/>
          <w:highlight w:val="none"/>
        </w:rPr>
        <w:t>0%</w:t>
      </w:r>
      <w:r>
        <w:rPr>
          <w:rFonts w:hint="eastAsia" w:ascii="仿宋" w:hAnsi="仿宋" w:eastAsia="仿宋" w:cs="仿宋"/>
          <w:color w:val="auto"/>
          <w:highlight w:val="none"/>
          <w:lang w:val="en-US" w:eastAsia="zh-CN"/>
        </w:rPr>
        <w:t>支付</w:t>
      </w:r>
      <w:r>
        <w:rPr>
          <w:rFonts w:hint="eastAsia" w:ascii="仿宋" w:hAnsi="仿宋" w:eastAsia="仿宋" w:cs="仿宋"/>
          <w:color w:val="auto"/>
          <w:highlight w:val="none"/>
        </w:rPr>
        <w:t>违约金</w:t>
      </w:r>
      <w:r>
        <w:rPr>
          <w:rFonts w:hint="eastAsia" w:ascii="仿宋" w:hAnsi="仿宋" w:eastAsia="仿宋" w:cs="仿宋"/>
          <w:color w:val="auto"/>
          <w:highlight w:val="none"/>
          <w:lang w:eastAsia="zh-CN"/>
        </w:rPr>
        <w:t>。</w:t>
      </w:r>
    </w:p>
    <w:p w14:paraId="5B7E84E9">
      <w:pPr>
        <w:widowControl/>
        <w:overflowPunct w:val="0"/>
        <w:adjustRightInd w:val="0"/>
        <w:snapToGrid w:val="0"/>
        <w:spacing w:line="560" w:lineRule="exact"/>
        <w:ind w:firstLine="560" w:firstLineChars="0"/>
        <w:jc w:val="left"/>
        <w:rPr>
          <w:rFonts w:hint="eastAsia" w:ascii="仿宋" w:hAnsi="仿宋" w:eastAsia="仿宋" w:cs="仿宋"/>
          <w:color w:val="auto"/>
          <w:highlight w:val="none"/>
        </w:rPr>
      </w:pPr>
      <w:r>
        <w:rPr>
          <w:rFonts w:hint="eastAsia" w:ascii="仿宋" w:hAnsi="仿宋" w:eastAsia="仿宋" w:cs="仿宋"/>
          <w:color w:val="auto"/>
          <w:highlight w:val="none"/>
        </w:rPr>
        <w:t>18.7 如乙方不服从甲方现场管理人员指挥、不按操作规程作业、有明显拖延工期行为且无有效的安全、质量、进度保证措施及整改措施时，甲方可视情节单方面解除合同，其中途退场已完工程按经甲方审定合格的已完工工程量计取，</w:t>
      </w:r>
      <w:r>
        <w:rPr>
          <w:rFonts w:hint="eastAsia" w:ascii="仿宋" w:hAnsi="仿宋" w:eastAsia="仿宋" w:cs="仿宋"/>
          <w:color w:val="auto"/>
          <w:highlight w:val="none"/>
          <w:lang w:val="en-US" w:eastAsia="zh-CN"/>
        </w:rPr>
        <w:t>同时，</w:t>
      </w:r>
      <w:r>
        <w:rPr>
          <w:rFonts w:hint="eastAsia" w:ascii="仿宋" w:hAnsi="仿宋" w:eastAsia="仿宋" w:cs="仿宋"/>
          <w:color w:val="auto"/>
          <w:highlight w:val="none"/>
        </w:rPr>
        <w:t>造成甲方损失的，乙方应当赔偿，甲方还有权要求乙方按本合同暂定合同价款的</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0%</w:t>
      </w:r>
      <w:r>
        <w:rPr>
          <w:rFonts w:hint="eastAsia" w:ascii="仿宋" w:hAnsi="仿宋" w:eastAsia="仿宋" w:cs="仿宋"/>
          <w:color w:val="auto"/>
          <w:highlight w:val="none"/>
          <w:lang w:val="en-US" w:eastAsia="zh-CN"/>
        </w:rPr>
        <w:t>支付</w:t>
      </w:r>
      <w:r>
        <w:rPr>
          <w:rFonts w:hint="eastAsia" w:ascii="仿宋" w:hAnsi="仿宋" w:eastAsia="仿宋" w:cs="仿宋"/>
          <w:color w:val="auto"/>
          <w:highlight w:val="none"/>
        </w:rPr>
        <w:t>违约金</w:t>
      </w:r>
      <w:r>
        <w:rPr>
          <w:rFonts w:hint="eastAsia" w:ascii="仿宋" w:hAnsi="仿宋" w:eastAsia="仿宋" w:cs="仿宋"/>
          <w:color w:val="auto"/>
          <w:highlight w:val="none"/>
          <w:lang w:eastAsia="zh-CN"/>
        </w:rPr>
        <w:t>。</w:t>
      </w:r>
    </w:p>
    <w:p w14:paraId="0ECA4912">
      <w:pPr>
        <w:widowControl/>
        <w:overflowPunct w:val="0"/>
        <w:adjustRightInd w:val="0"/>
        <w:snapToGrid w:val="0"/>
        <w:spacing w:line="560" w:lineRule="exact"/>
        <w:ind w:firstLine="560"/>
        <w:rPr>
          <w:rFonts w:hint="eastAsia" w:ascii="仿宋" w:hAnsi="仿宋" w:eastAsia="仿宋" w:cs="仿宋"/>
          <w:color w:val="auto"/>
          <w:highlight w:val="none"/>
        </w:rPr>
      </w:pPr>
      <w:r>
        <w:rPr>
          <w:rFonts w:hint="eastAsia" w:ascii="仿宋" w:hAnsi="仿宋" w:eastAsia="仿宋" w:cs="仿宋"/>
          <w:color w:val="auto"/>
          <w:highlight w:val="none"/>
        </w:rPr>
        <w:t>18.8 乙方单方要求终止合同，造成甲方损失的，乙方应当赔偿，甲方还有权要求乙方按本合同暂定合同价款的30%支付违约金</w:t>
      </w:r>
      <w:r>
        <w:rPr>
          <w:rFonts w:hint="eastAsia" w:ascii="仿宋" w:hAnsi="仿宋" w:eastAsia="仿宋" w:cs="仿宋"/>
          <w:color w:val="auto"/>
          <w:highlight w:val="none"/>
          <w:lang w:eastAsia="zh-CN"/>
        </w:rPr>
        <w:t>。</w:t>
      </w:r>
    </w:p>
    <w:p w14:paraId="5FAE2222">
      <w:pPr>
        <w:widowControl/>
        <w:overflowPunct w:val="0"/>
        <w:adjustRightInd w:val="0"/>
        <w:snapToGrid w:val="0"/>
        <w:spacing w:line="560" w:lineRule="exact"/>
        <w:ind w:firstLine="560"/>
        <w:rPr>
          <w:rFonts w:hint="eastAsia" w:ascii="仿宋" w:hAnsi="仿宋" w:eastAsia="仿宋" w:cs="仿宋"/>
          <w:color w:val="auto"/>
          <w:szCs w:val="28"/>
          <w:highlight w:val="none"/>
        </w:rPr>
      </w:pPr>
      <w:r>
        <w:rPr>
          <w:rFonts w:hint="eastAsia" w:ascii="仿宋" w:hAnsi="仿宋" w:eastAsia="仿宋" w:cs="仿宋"/>
          <w:color w:val="auto"/>
          <w:szCs w:val="28"/>
          <w:highlight w:val="none"/>
          <w:lang w:val="en-US" w:eastAsia="zh-CN"/>
        </w:rPr>
        <w:t>18.9 其他情形按照</w:t>
      </w:r>
      <w:r>
        <w:rPr>
          <w:rFonts w:hint="eastAsia" w:ascii="仿宋" w:hAnsi="仿宋" w:eastAsia="仿宋" w:cs="仿宋"/>
          <w:b/>
          <w:bCs/>
          <w:color w:val="auto"/>
          <w:szCs w:val="28"/>
          <w:highlight w:val="none"/>
          <w:lang w:eastAsia="zh-CN"/>
        </w:rPr>
        <w:t>《</w:t>
      </w:r>
      <w:r>
        <w:rPr>
          <w:rFonts w:hint="eastAsia" w:ascii="仿宋" w:hAnsi="仿宋" w:eastAsia="仿宋" w:cs="仿宋"/>
          <w:b/>
          <w:bCs/>
          <w:color w:val="auto"/>
          <w:szCs w:val="28"/>
          <w:highlight w:val="none"/>
        </w:rPr>
        <w:t>珠海建工控股集团有限公司</w:t>
      </w:r>
      <w:r>
        <w:rPr>
          <w:rFonts w:hint="eastAsia" w:ascii="仿宋" w:hAnsi="仿宋" w:eastAsia="仿宋" w:cs="仿宋"/>
          <w:b/>
          <w:bCs/>
          <w:color w:val="auto"/>
          <w:szCs w:val="28"/>
          <w:highlight w:val="none"/>
          <w:lang w:eastAsia="zh-CN"/>
        </w:rPr>
        <w:t>合同履行过程主要存在问题处理方案（修订）》</w:t>
      </w:r>
      <w:r>
        <w:rPr>
          <w:rFonts w:hint="eastAsia" w:ascii="仿宋" w:hAnsi="仿宋" w:eastAsia="仿宋" w:cs="仿宋"/>
          <w:b/>
          <w:bCs/>
          <w:color w:val="auto"/>
          <w:szCs w:val="28"/>
          <w:highlight w:val="none"/>
          <w:lang w:val="en-US" w:eastAsia="zh-CN"/>
        </w:rPr>
        <w:t>严格执行</w:t>
      </w:r>
      <w:r>
        <w:rPr>
          <w:rFonts w:hint="eastAsia" w:ascii="仿宋" w:hAnsi="仿宋" w:eastAsia="仿宋" w:cs="仿宋"/>
          <w:color w:val="auto"/>
          <w:szCs w:val="28"/>
          <w:highlight w:val="none"/>
          <w:lang w:val="en-US" w:eastAsia="zh-CN"/>
        </w:rPr>
        <w:t>。</w:t>
      </w:r>
    </w:p>
    <w:p w14:paraId="555282B5">
      <w:pPr>
        <w:pStyle w:val="7"/>
        <w:widowControl/>
        <w:overflowPunct w:val="0"/>
        <w:adjustRightInd w:val="0"/>
        <w:snapToGrid w:val="0"/>
        <w:spacing w:after="0" w:line="560" w:lineRule="exact"/>
        <w:ind w:firstLine="560"/>
        <w:rPr>
          <w:rFonts w:hint="eastAsia" w:ascii="仿宋" w:hAnsi="仿宋" w:eastAsia="仿宋" w:cs="仿宋"/>
          <w:color w:val="auto"/>
          <w:szCs w:val="28"/>
          <w:highlight w:val="none"/>
          <w:u w:val="single"/>
          <w:lang w:eastAsia="zh-CN"/>
        </w:rPr>
      </w:pPr>
      <w:permStart w:id="61" w:edGrp="everyone"/>
      <w:r>
        <w:rPr>
          <w:rFonts w:ascii="仿宋" w:hAnsi="仿宋" w:eastAsia="仿宋" w:cs="仿宋"/>
          <w:color w:val="auto"/>
          <w:szCs w:val="28"/>
          <w:highlight w:val="none"/>
          <w:u w:val="single"/>
        </w:rPr>
        <w:t>补充</w:t>
      </w:r>
      <w:r>
        <w:rPr>
          <w:rFonts w:hint="eastAsia" w:ascii="仿宋" w:hAnsi="仿宋" w:eastAsia="仿宋" w:cs="仿宋"/>
          <w:color w:val="auto"/>
          <w:szCs w:val="28"/>
          <w:highlight w:val="none"/>
          <w:u w:val="single"/>
        </w:rPr>
        <w:t>/调整</w:t>
      </w:r>
      <w:r>
        <w:rPr>
          <w:rFonts w:ascii="仿宋" w:hAnsi="仿宋" w:eastAsia="仿宋" w:cs="仿宋"/>
          <w:color w:val="auto"/>
          <w:szCs w:val="28"/>
          <w:highlight w:val="none"/>
          <w:u w:val="single"/>
        </w:rPr>
        <w:t>内容（如有）：</w:t>
      </w:r>
      <w:r>
        <w:rPr>
          <w:rFonts w:hint="eastAsia" w:ascii="仿宋" w:hAnsi="仿宋" w:eastAsia="仿宋" w:cs="仿宋"/>
          <w:color w:val="auto"/>
          <w:szCs w:val="28"/>
          <w:highlight w:val="none"/>
          <w:u w:val="single"/>
          <w:lang w:val="en-US" w:eastAsia="zh-CN"/>
        </w:rPr>
        <w:t>/</w:t>
      </w:r>
    </w:p>
    <w:permEnd w:id="61"/>
    <w:p w14:paraId="4E23D7C3">
      <w:pPr>
        <w:pStyle w:val="7"/>
        <w:widowControl/>
        <w:overflowPunct w:val="0"/>
        <w:adjustRightInd w:val="0"/>
        <w:snapToGrid w:val="0"/>
        <w:spacing w:after="0" w:line="560" w:lineRule="exact"/>
        <w:ind w:firstLine="560"/>
        <w:rPr>
          <w:color w:val="auto"/>
          <w:highlight w:val="none"/>
        </w:rPr>
      </w:pPr>
    </w:p>
    <w:p w14:paraId="3EF08D1C">
      <w:pPr>
        <w:pStyle w:val="2"/>
        <w:keepNext w:val="0"/>
        <w:keepLines w:val="0"/>
        <w:widowControl/>
        <w:overflowPunct w:val="0"/>
        <w:adjustRightInd w:val="0"/>
        <w:snapToGrid w:val="0"/>
        <w:spacing w:line="560" w:lineRule="exact"/>
        <w:ind w:firstLine="562"/>
        <w:rPr>
          <w:rFonts w:ascii="仿宋" w:hAnsi="仿宋" w:cs="仿宋"/>
          <w:color w:val="auto"/>
          <w:highlight w:val="none"/>
        </w:rPr>
      </w:pPr>
      <w:bookmarkStart w:id="39" w:name="_Toc262"/>
      <w:bookmarkStart w:id="40" w:name="_Toc15833"/>
      <w:r>
        <w:rPr>
          <w:rFonts w:hint="eastAsia" w:ascii="仿宋" w:hAnsi="仿宋" w:cs="仿宋"/>
          <w:color w:val="auto"/>
          <w:highlight w:val="none"/>
        </w:rPr>
        <w:t>第十九条 乙方收款账户信息</w:t>
      </w:r>
      <w:bookmarkEnd w:id="39"/>
      <w:bookmarkEnd w:id="40"/>
    </w:p>
    <w:p w14:paraId="40A172DE">
      <w:pPr>
        <w:widowControl/>
        <w:overflowPunct w:val="0"/>
        <w:adjustRightInd w:val="0"/>
        <w:snapToGrid w:val="0"/>
        <w:spacing w:line="560" w:lineRule="exact"/>
        <w:ind w:firstLine="562"/>
        <w:rPr>
          <w:rFonts w:ascii="仿宋" w:hAnsi="仿宋" w:eastAsia="仿宋" w:cs="仿宋"/>
          <w:b/>
          <w:bCs/>
          <w:color w:val="auto"/>
          <w:highlight w:val="none"/>
          <w:u w:val="single"/>
        </w:rPr>
      </w:pPr>
      <w:bookmarkStart w:id="41" w:name="_Toc31659"/>
      <w:permStart w:id="62" w:edGrp="everyone"/>
      <w:r>
        <w:rPr>
          <w:rFonts w:hint="eastAsia" w:ascii="仿宋" w:hAnsi="仿宋" w:eastAsia="仿宋" w:cs="仿宋"/>
          <w:b/>
          <w:bCs/>
          <w:color w:val="auto"/>
          <w:highlight w:val="none"/>
          <w:u w:val="single"/>
        </w:rPr>
        <w:t>收款单位：</w:t>
      </w:r>
      <w:bookmarkEnd w:id="41"/>
      <w:bookmarkStart w:id="42" w:name="_Toc10899"/>
      <w:r>
        <w:rPr>
          <w:rFonts w:hint="eastAsia" w:ascii="仿宋" w:hAnsi="仿宋" w:eastAsia="仿宋" w:cs="仿宋"/>
          <w:b/>
          <w:bCs/>
          <w:color w:val="auto"/>
          <w:highlight w:val="none"/>
          <w:u w:val="single"/>
        </w:rPr>
        <w:t>*********</w:t>
      </w:r>
    </w:p>
    <w:p w14:paraId="568BA24D">
      <w:pPr>
        <w:widowControl/>
        <w:overflowPunct w:val="0"/>
        <w:adjustRightInd w:val="0"/>
        <w:snapToGrid w:val="0"/>
        <w:spacing w:line="560" w:lineRule="exact"/>
        <w:ind w:firstLine="562"/>
        <w:rPr>
          <w:rFonts w:ascii="仿宋" w:hAnsi="仿宋" w:eastAsia="仿宋" w:cs="仿宋"/>
          <w:b/>
          <w:bCs/>
          <w:color w:val="auto"/>
          <w:highlight w:val="none"/>
          <w:u w:val="single"/>
        </w:rPr>
      </w:pPr>
      <w:r>
        <w:rPr>
          <w:rFonts w:hint="eastAsia" w:ascii="仿宋" w:hAnsi="仿宋" w:eastAsia="仿宋" w:cs="仿宋"/>
          <w:b/>
          <w:bCs/>
          <w:color w:val="auto"/>
          <w:highlight w:val="none"/>
          <w:u w:val="single"/>
        </w:rPr>
        <w:t>开户银行：*********</w:t>
      </w:r>
    </w:p>
    <w:p w14:paraId="49188CDE">
      <w:pPr>
        <w:widowControl/>
        <w:overflowPunct w:val="0"/>
        <w:adjustRightInd w:val="0"/>
        <w:snapToGrid w:val="0"/>
        <w:spacing w:line="560" w:lineRule="exact"/>
        <w:ind w:firstLine="562"/>
        <w:rPr>
          <w:rFonts w:ascii="仿宋" w:hAnsi="仿宋" w:eastAsia="仿宋" w:cs="仿宋"/>
          <w:b/>
          <w:bCs/>
          <w:color w:val="auto"/>
          <w:highlight w:val="none"/>
          <w:u w:val="single"/>
        </w:rPr>
      </w:pPr>
      <w:r>
        <w:rPr>
          <w:rFonts w:hint="eastAsia" w:ascii="仿宋" w:hAnsi="仿宋" w:eastAsia="仿宋" w:cs="仿宋"/>
          <w:b/>
          <w:bCs/>
          <w:color w:val="auto"/>
          <w:highlight w:val="none"/>
          <w:u w:val="single"/>
        </w:rPr>
        <w:t>账    号：</w:t>
      </w:r>
      <w:bookmarkEnd w:id="42"/>
      <w:r>
        <w:rPr>
          <w:rFonts w:hint="eastAsia" w:ascii="仿宋" w:hAnsi="仿宋" w:eastAsia="仿宋" w:cs="仿宋"/>
          <w:color w:val="auto"/>
          <w:highlight w:val="none"/>
          <w:u w:val="single"/>
        </w:rPr>
        <w:t>********</w:t>
      </w:r>
    </w:p>
    <w:permEnd w:id="62"/>
    <w:p w14:paraId="63DA541C">
      <w:pPr>
        <w:widowControl/>
        <w:numPr>
          <w:ilvl w:val="255"/>
          <w:numId w:val="0"/>
        </w:numPr>
        <w:overflowPunct w:val="0"/>
        <w:adjustRightInd w:val="0"/>
        <w:snapToGrid w:val="0"/>
        <w:spacing w:line="560" w:lineRule="exact"/>
        <w:ind w:firstLine="560" w:firstLineChars="200"/>
        <w:rPr>
          <w:rFonts w:ascii="仿宋" w:hAnsi="仿宋" w:eastAsia="仿宋" w:cs="仿宋"/>
          <w:color w:val="auto"/>
          <w:highlight w:val="none"/>
        </w:rPr>
      </w:pPr>
      <w:r>
        <w:rPr>
          <w:rFonts w:hint="eastAsia" w:ascii="仿宋" w:hAnsi="仿宋" w:eastAsia="仿宋" w:cs="仿宋"/>
          <w:color w:val="auto"/>
          <w:highlight w:val="none"/>
        </w:rPr>
        <w:t>如收款账号发生变更的，乙方应提前15个工作日以书面形式通知甲方。否则，由此产生的一切</w:t>
      </w:r>
      <w:r>
        <w:rPr>
          <w:rFonts w:hint="eastAsia" w:ascii="仿宋" w:hAnsi="仿宋" w:eastAsia="仿宋" w:cs="仿宋"/>
          <w:color w:val="auto"/>
          <w:highlight w:val="none"/>
          <w:lang w:val="en-US" w:eastAsia="zh-CN"/>
        </w:rPr>
        <w:t>经济损失及</w:t>
      </w:r>
      <w:r>
        <w:rPr>
          <w:rFonts w:hint="eastAsia" w:ascii="仿宋" w:hAnsi="仿宋" w:eastAsia="仿宋" w:cs="仿宋"/>
          <w:color w:val="auto"/>
          <w:highlight w:val="none"/>
        </w:rPr>
        <w:t>责任由乙方承担。</w:t>
      </w:r>
    </w:p>
    <w:p w14:paraId="19DE8C93">
      <w:pPr>
        <w:pStyle w:val="30"/>
        <w:widowControl/>
        <w:overflowPunct w:val="0"/>
        <w:adjustRightInd w:val="0"/>
        <w:snapToGrid w:val="0"/>
        <w:spacing w:line="560" w:lineRule="exact"/>
        <w:ind w:left="0" w:leftChars="0" w:firstLine="560" w:firstLineChars="200"/>
        <w:rPr>
          <w:color w:val="auto"/>
          <w:highlight w:val="none"/>
        </w:rPr>
      </w:pPr>
      <w:permStart w:id="63" w:edGrp="everyone"/>
      <w:permEnd w:id="63"/>
    </w:p>
    <w:p w14:paraId="45E59344">
      <w:pPr>
        <w:pStyle w:val="2"/>
        <w:keepNext w:val="0"/>
        <w:keepLines w:val="0"/>
        <w:widowControl/>
        <w:overflowPunct w:val="0"/>
        <w:adjustRightInd w:val="0"/>
        <w:snapToGrid w:val="0"/>
        <w:spacing w:line="560" w:lineRule="exact"/>
        <w:ind w:firstLine="562"/>
        <w:rPr>
          <w:rFonts w:ascii="仿宋" w:hAnsi="仿宋" w:cs="仿宋"/>
          <w:color w:val="auto"/>
          <w:highlight w:val="none"/>
        </w:rPr>
      </w:pPr>
      <w:bookmarkStart w:id="43" w:name="_Toc7523"/>
      <w:bookmarkStart w:id="44" w:name="_Toc20961"/>
      <w:r>
        <w:rPr>
          <w:rFonts w:hint="eastAsia" w:ascii="仿宋" w:hAnsi="仿宋" w:cs="仿宋"/>
          <w:color w:val="auto"/>
          <w:highlight w:val="none"/>
        </w:rPr>
        <w:t>第二十条 开票信息</w:t>
      </w:r>
      <w:bookmarkEnd w:id="43"/>
      <w:bookmarkEnd w:id="44"/>
    </w:p>
    <w:p w14:paraId="311A9864">
      <w:pPr>
        <w:widowControl/>
        <w:numPr>
          <w:ilvl w:val="255"/>
          <w:numId w:val="0"/>
        </w:numPr>
        <w:overflowPunct w:val="0"/>
        <w:adjustRightInd w:val="0"/>
        <w:snapToGrid w:val="0"/>
        <w:spacing w:line="560" w:lineRule="exact"/>
        <w:ind w:firstLine="562" w:firstLineChars="200"/>
        <w:outlineLvl w:val="9"/>
        <w:rPr>
          <w:rFonts w:hint="eastAsia" w:ascii="仿宋" w:hAnsi="仿宋" w:eastAsia="仿宋" w:cs="仿宋"/>
          <w:b/>
          <w:bCs/>
          <w:color w:val="auto"/>
          <w:highlight w:val="none"/>
        </w:rPr>
      </w:pPr>
      <w:bookmarkStart w:id="45" w:name="_Toc10176"/>
      <w:permStart w:id="64" w:edGrp="everyone"/>
      <w:r>
        <w:rPr>
          <w:rFonts w:hint="eastAsia" w:ascii="仿宋" w:hAnsi="仿宋" w:eastAsia="仿宋" w:cs="仿宋"/>
          <w:b/>
          <w:bCs/>
          <w:color w:val="auto"/>
          <w:highlight w:val="none"/>
        </w:rPr>
        <w:t>开票信息：</w:t>
      </w:r>
    </w:p>
    <w:p w14:paraId="247C2277">
      <w:pPr>
        <w:widowControl/>
        <w:numPr>
          <w:ilvl w:val="255"/>
          <w:numId w:val="0"/>
        </w:numPr>
        <w:overflowPunct w:val="0"/>
        <w:adjustRightInd w:val="0"/>
        <w:snapToGrid w:val="0"/>
        <w:spacing w:line="560" w:lineRule="exact"/>
        <w:ind w:firstLine="562" w:firstLineChars="200"/>
        <w:outlineLvl w:val="9"/>
        <w:rPr>
          <w:rFonts w:hint="eastAsia" w:ascii="仿宋" w:hAnsi="仿宋" w:eastAsia="仿宋" w:cs="仿宋"/>
          <w:b w:val="0"/>
          <w:bCs w:val="0"/>
          <w:color w:val="auto"/>
          <w:highlight w:val="none"/>
        </w:rPr>
      </w:pPr>
      <w:r>
        <w:rPr>
          <w:rFonts w:hint="eastAsia" w:ascii="仿宋" w:hAnsi="仿宋" w:eastAsia="仿宋" w:cs="仿宋"/>
          <w:b/>
          <w:bCs/>
          <w:color w:val="auto"/>
          <w:highlight w:val="none"/>
        </w:rPr>
        <w:t>单位名称：</w:t>
      </w:r>
      <w:r>
        <w:rPr>
          <w:rFonts w:hint="eastAsia" w:ascii="仿宋" w:hAnsi="仿宋" w:eastAsia="仿宋" w:cs="仿宋"/>
          <w:b w:val="0"/>
          <w:bCs w:val="0"/>
          <w:color w:val="auto"/>
          <w:highlight w:val="none"/>
        </w:rPr>
        <w:t>珠海建工控股集团有限公司</w:t>
      </w:r>
    </w:p>
    <w:p w14:paraId="24D46D1F">
      <w:pPr>
        <w:widowControl/>
        <w:numPr>
          <w:ilvl w:val="255"/>
          <w:numId w:val="0"/>
        </w:numPr>
        <w:overflowPunct w:val="0"/>
        <w:adjustRightInd w:val="0"/>
        <w:snapToGrid w:val="0"/>
        <w:spacing w:line="560" w:lineRule="exact"/>
        <w:ind w:firstLine="562" w:firstLineChars="200"/>
        <w:outlineLvl w:val="9"/>
        <w:rPr>
          <w:rFonts w:hint="eastAsia" w:ascii="仿宋" w:hAnsi="仿宋" w:eastAsia="仿宋" w:cs="仿宋"/>
          <w:b w:val="0"/>
          <w:bCs w:val="0"/>
          <w:color w:val="auto"/>
          <w:highlight w:val="none"/>
        </w:rPr>
      </w:pPr>
      <w:r>
        <w:rPr>
          <w:rFonts w:hint="eastAsia" w:ascii="仿宋" w:hAnsi="仿宋" w:eastAsia="仿宋" w:cs="仿宋"/>
          <w:b/>
          <w:bCs/>
          <w:color w:val="auto"/>
          <w:highlight w:val="none"/>
        </w:rPr>
        <w:t>纳税人识别号：</w:t>
      </w:r>
      <w:r>
        <w:rPr>
          <w:rFonts w:hint="eastAsia" w:ascii="仿宋" w:hAnsi="仿宋" w:eastAsia="仿宋" w:cs="仿宋"/>
          <w:b w:val="0"/>
          <w:bCs w:val="0"/>
          <w:color w:val="auto"/>
          <w:highlight w:val="none"/>
        </w:rPr>
        <w:t>91440300MA5FRFGR0R</w:t>
      </w:r>
    </w:p>
    <w:p w14:paraId="78996680">
      <w:pPr>
        <w:widowControl/>
        <w:numPr>
          <w:ilvl w:val="255"/>
          <w:numId w:val="0"/>
        </w:numPr>
        <w:overflowPunct w:val="0"/>
        <w:adjustRightInd w:val="0"/>
        <w:snapToGrid w:val="0"/>
        <w:spacing w:line="560" w:lineRule="exact"/>
        <w:ind w:firstLine="562" w:firstLineChars="200"/>
        <w:outlineLvl w:val="9"/>
        <w:rPr>
          <w:rFonts w:hint="eastAsia" w:ascii="仿宋" w:hAnsi="仿宋" w:eastAsia="仿宋" w:cs="仿宋"/>
          <w:b w:val="0"/>
          <w:bCs w:val="0"/>
          <w:color w:val="auto"/>
          <w:highlight w:val="none"/>
        </w:rPr>
      </w:pPr>
      <w:r>
        <w:rPr>
          <w:rFonts w:hint="eastAsia" w:ascii="仿宋" w:hAnsi="仿宋" w:eastAsia="仿宋" w:cs="仿宋"/>
          <w:b/>
          <w:bCs/>
          <w:color w:val="auto"/>
          <w:highlight w:val="none"/>
        </w:rPr>
        <w:t>注册地址：</w:t>
      </w:r>
      <w:r>
        <w:rPr>
          <w:rFonts w:hint="eastAsia" w:ascii="仿宋" w:hAnsi="仿宋" w:eastAsia="仿宋" w:cs="仿宋"/>
          <w:b w:val="0"/>
          <w:bCs w:val="0"/>
          <w:color w:val="auto"/>
          <w:highlight w:val="none"/>
        </w:rPr>
        <w:t>珠海市金湾区三灶镇航空新城金鑫路137号B2栋205室</w:t>
      </w:r>
    </w:p>
    <w:p w14:paraId="2ECC762D">
      <w:pPr>
        <w:widowControl/>
        <w:numPr>
          <w:ilvl w:val="255"/>
          <w:numId w:val="0"/>
        </w:numPr>
        <w:overflowPunct w:val="0"/>
        <w:adjustRightInd w:val="0"/>
        <w:snapToGrid w:val="0"/>
        <w:spacing w:line="560" w:lineRule="exact"/>
        <w:ind w:firstLine="562" w:firstLineChars="200"/>
        <w:outlineLvl w:val="9"/>
        <w:rPr>
          <w:rFonts w:hint="eastAsia" w:ascii="仿宋" w:hAnsi="仿宋" w:eastAsia="仿宋" w:cs="仿宋"/>
          <w:b w:val="0"/>
          <w:bCs w:val="0"/>
          <w:color w:val="auto"/>
          <w:highlight w:val="none"/>
        </w:rPr>
      </w:pPr>
      <w:r>
        <w:rPr>
          <w:rFonts w:hint="eastAsia" w:ascii="仿宋" w:hAnsi="仿宋" w:eastAsia="仿宋" w:cs="仿宋"/>
          <w:b/>
          <w:bCs/>
          <w:color w:val="auto"/>
          <w:highlight w:val="none"/>
        </w:rPr>
        <w:t>电话：</w:t>
      </w:r>
      <w:r>
        <w:rPr>
          <w:rFonts w:hint="eastAsia" w:ascii="仿宋" w:hAnsi="仿宋" w:eastAsia="仿宋" w:cs="仿宋"/>
          <w:b w:val="0"/>
          <w:bCs w:val="0"/>
          <w:color w:val="auto"/>
          <w:highlight w:val="none"/>
        </w:rPr>
        <w:t>0756-3231717</w:t>
      </w:r>
    </w:p>
    <w:p w14:paraId="127389A5">
      <w:pPr>
        <w:widowControl/>
        <w:numPr>
          <w:ilvl w:val="255"/>
          <w:numId w:val="0"/>
        </w:numPr>
        <w:overflowPunct w:val="0"/>
        <w:adjustRightInd w:val="0"/>
        <w:snapToGrid w:val="0"/>
        <w:spacing w:line="560" w:lineRule="exact"/>
        <w:ind w:firstLine="562" w:firstLineChars="200"/>
        <w:outlineLvl w:val="9"/>
        <w:rPr>
          <w:rFonts w:hint="eastAsia" w:ascii="仿宋" w:hAnsi="仿宋" w:eastAsia="仿宋" w:cs="仿宋"/>
          <w:b w:val="0"/>
          <w:bCs w:val="0"/>
          <w:color w:val="auto"/>
          <w:highlight w:val="none"/>
        </w:rPr>
      </w:pPr>
      <w:r>
        <w:rPr>
          <w:rFonts w:hint="eastAsia" w:ascii="仿宋" w:hAnsi="仿宋" w:eastAsia="仿宋" w:cs="仿宋"/>
          <w:b/>
          <w:bCs/>
          <w:color w:val="auto"/>
          <w:highlight w:val="none"/>
        </w:rPr>
        <w:t>开户银行：</w:t>
      </w:r>
      <w:r>
        <w:rPr>
          <w:rFonts w:hint="eastAsia" w:ascii="仿宋" w:hAnsi="仿宋" w:eastAsia="仿宋" w:cs="仿宋"/>
          <w:b w:val="0"/>
          <w:bCs w:val="0"/>
          <w:color w:val="auto"/>
          <w:highlight w:val="none"/>
        </w:rPr>
        <w:t>兴业银行珠海高新支行</w:t>
      </w:r>
    </w:p>
    <w:p w14:paraId="64DF01D5">
      <w:pPr>
        <w:widowControl/>
        <w:numPr>
          <w:ilvl w:val="255"/>
          <w:numId w:val="0"/>
        </w:numPr>
        <w:overflowPunct w:val="0"/>
        <w:adjustRightInd w:val="0"/>
        <w:snapToGrid w:val="0"/>
        <w:spacing w:line="560" w:lineRule="exact"/>
        <w:ind w:firstLine="562" w:firstLineChars="200"/>
        <w:outlineLvl w:val="9"/>
        <w:rPr>
          <w:rFonts w:hint="eastAsia" w:ascii="仿宋" w:hAnsi="仿宋" w:eastAsia="仿宋" w:cs="仿宋"/>
          <w:b w:val="0"/>
          <w:bCs w:val="0"/>
          <w:color w:val="auto"/>
          <w:highlight w:val="none"/>
        </w:rPr>
      </w:pPr>
      <w:r>
        <w:rPr>
          <w:rFonts w:hint="eastAsia" w:ascii="仿宋" w:hAnsi="仿宋" w:eastAsia="仿宋" w:cs="仿宋"/>
          <w:b/>
          <w:bCs/>
          <w:color w:val="auto"/>
          <w:highlight w:val="none"/>
        </w:rPr>
        <w:t>银行账号：</w:t>
      </w:r>
      <w:r>
        <w:rPr>
          <w:rFonts w:hint="eastAsia" w:ascii="仿宋" w:hAnsi="仿宋" w:eastAsia="仿宋" w:cs="仿宋"/>
          <w:b w:val="0"/>
          <w:bCs w:val="0"/>
          <w:color w:val="auto"/>
          <w:highlight w:val="none"/>
        </w:rPr>
        <w:t>399060100100066860</w:t>
      </w:r>
    </w:p>
    <w:p w14:paraId="6BF050CD">
      <w:pPr>
        <w:widowControl/>
        <w:numPr>
          <w:ilvl w:val="255"/>
          <w:numId w:val="0"/>
        </w:numPr>
        <w:overflowPunct w:val="0"/>
        <w:adjustRightInd w:val="0"/>
        <w:snapToGrid w:val="0"/>
        <w:spacing w:line="560" w:lineRule="exact"/>
        <w:ind w:firstLine="562" w:firstLineChars="200"/>
        <w:outlineLvl w:val="9"/>
        <w:rPr>
          <w:rFonts w:hint="eastAsia" w:ascii="仿宋" w:hAnsi="仿宋" w:eastAsia="仿宋" w:cs="仿宋"/>
          <w:b/>
          <w:bCs/>
          <w:color w:val="auto"/>
          <w:highlight w:val="none"/>
        </w:rPr>
      </w:pPr>
      <w:r>
        <w:rPr>
          <w:rFonts w:hint="eastAsia" w:ascii="仿宋" w:hAnsi="仿宋" w:eastAsia="仿宋" w:cs="仿宋"/>
          <w:b/>
          <w:bCs/>
          <w:color w:val="auto"/>
          <w:highlight w:val="none"/>
        </w:rPr>
        <w:t>本合同适用以下发票：增值税专用发票</w:t>
      </w:r>
      <w:bookmarkEnd w:id="45"/>
      <w:bookmarkStart w:id="46" w:name="_Toc3815"/>
    </w:p>
    <w:p w14:paraId="08EDE8DF">
      <w:pPr>
        <w:widowControl/>
        <w:numPr>
          <w:ilvl w:val="255"/>
          <w:numId w:val="0"/>
        </w:numPr>
        <w:overflowPunct w:val="0"/>
        <w:adjustRightInd w:val="0"/>
        <w:snapToGrid w:val="0"/>
        <w:spacing w:line="560" w:lineRule="exact"/>
        <w:ind w:firstLine="562" w:firstLineChars="200"/>
        <w:outlineLvl w:val="9"/>
        <w:rPr>
          <w:rFonts w:ascii="仿宋" w:hAnsi="仿宋" w:eastAsia="仿宋" w:cs="仿宋"/>
          <w:color w:val="auto"/>
          <w:highlight w:val="none"/>
          <w:u w:val="single"/>
        </w:rPr>
      </w:pPr>
      <w:r>
        <w:rPr>
          <w:rFonts w:hint="eastAsia" w:ascii="仿宋" w:hAnsi="仿宋" w:eastAsia="仿宋" w:cs="仿宋"/>
          <w:b/>
          <w:bCs/>
          <w:color w:val="auto"/>
          <w:highlight w:val="none"/>
        </w:rPr>
        <w:t>本合同发票适用的税率：</w:t>
      </w:r>
      <w:bookmarkEnd w:id="46"/>
      <w:r>
        <w:rPr>
          <w:rFonts w:hint="eastAsia" w:ascii="仿宋" w:hAnsi="仿宋" w:eastAsia="仿宋" w:cs="仿宋"/>
          <w:color w:val="auto"/>
          <w:highlight w:val="none"/>
          <w:u w:val="single"/>
        </w:rPr>
        <w:t>***%</w:t>
      </w:r>
    </w:p>
    <w:permEnd w:id="64"/>
    <w:p w14:paraId="71A115F5">
      <w:pPr>
        <w:pStyle w:val="6"/>
        <w:widowControl/>
        <w:overflowPunct w:val="0"/>
        <w:adjustRightInd w:val="0"/>
        <w:snapToGrid w:val="0"/>
        <w:spacing w:line="560" w:lineRule="exact"/>
        <w:ind w:firstLine="560"/>
        <w:jc w:val="both"/>
        <w:rPr>
          <w:i/>
          <w:iCs/>
          <w:color w:val="auto"/>
          <w:highlight w:val="none"/>
        </w:rPr>
      </w:pPr>
    </w:p>
    <w:p w14:paraId="1E6CC465">
      <w:pPr>
        <w:widowControl/>
        <w:numPr>
          <w:ilvl w:val="0"/>
          <w:numId w:val="0"/>
        </w:numPr>
        <w:overflowPunct w:val="0"/>
        <w:adjustRightInd w:val="0"/>
        <w:snapToGrid w:val="0"/>
        <w:spacing w:beforeLines="0" w:afterLines="0" w:line="560" w:lineRule="exact"/>
        <w:ind w:left="0" w:leftChars="0" w:firstLine="562" w:firstLineChars="200"/>
        <w:outlineLvl w:val="0"/>
        <w:rPr>
          <w:rFonts w:hint="eastAsia" w:ascii="仿宋" w:hAnsi="仿宋" w:cs="仿宋"/>
          <w:b/>
          <w:bCs/>
          <w:color w:val="auto"/>
          <w:szCs w:val="28"/>
          <w:highlight w:val="none"/>
          <w:shd w:val="clear" w:color="auto" w:fill="auto"/>
          <w:lang w:val="en-US" w:eastAsia="zh-Hans"/>
        </w:rPr>
      </w:pPr>
      <w:bookmarkStart w:id="47" w:name="_Toc22571"/>
      <w:r>
        <w:rPr>
          <w:rFonts w:hint="eastAsia" w:ascii="仿宋" w:hAnsi="仿宋" w:cs="仿宋"/>
          <w:b/>
          <w:bCs/>
          <w:color w:val="auto"/>
          <w:szCs w:val="28"/>
          <w:highlight w:val="none"/>
          <w:shd w:val="clear" w:color="auto" w:fill="auto"/>
          <w:lang w:val="en-US" w:eastAsia="zh-Hans"/>
        </w:rPr>
        <w:t>第</w:t>
      </w:r>
      <w:r>
        <w:rPr>
          <w:rFonts w:hint="eastAsia" w:ascii="仿宋" w:hAnsi="仿宋" w:cs="仿宋"/>
          <w:b/>
          <w:bCs/>
          <w:color w:val="auto"/>
          <w:szCs w:val="28"/>
          <w:highlight w:val="none"/>
          <w:shd w:val="clear" w:color="auto" w:fill="auto"/>
          <w:lang w:val="en-US" w:eastAsia="zh-CN"/>
        </w:rPr>
        <w:t>二</w:t>
      </w:r>
      <w:r>
        <w:rPr>
          <w:rFonts w:hint="eastAsia" w:ascii="仿宋" w:hAnsi="仿宋" w:cs="仿宋"/>
          <w:b/>
          <w:bCs/>
          <w:color w:val="auto"/>
          <w:szCs w:val="28"/>
          <w:highlight w:val="none"/>
          <w:shd w:val="clear" w:color="auto" w:fill="auto"/>
          <w:lang w:val="en-US" w:eastAsia="zh-Hans"/>
        </w:rPr>
        <w:t>十</w:t>
      </w:r>
      <w:r>
        <w:rPr>
          <w:rFonts w:hint="eastAsia" w:ascii="仿宋" w:hAnsi="仿宋" w:cs="仿宋"/>
          <w:b/>
          <w:bCs/>
          <w:color w:val="auto"/>
          <w:szCs w:val="28"/>
          <w:highlight w:val="none"/>
          <w:shd w:val="clear" w:color="auto" w:fill="auto"/>
          <w:lang w:val="en-US" w:eastAsia="zh-CN"/>
        </w:rPr>
        <w:t>一</w:t>
      </w:r>
      <w:r>
        <w:rPr>
          <w:rFonts w:hint="eastAsia" w:ascii="仿宋" w:hAnsi="仿宋" w:cs="仿宋"/>
          <w:b/>
          <w:bCs/>
          <w:color w:val="auto"/>
          <w:szCs w:val="28"/>
          <w:highlight w:val="none"/>
          <w:shd w:val="clear" w:color="auto" w:fill="auto"/>
          <w:lang w:val="en-US" w:eastAsia="zh-Hans"/>
        </w:rPr>
        <w:t>条 项目章效力</w:t>
      </w:r>
      <w:bookmarkEnd w:id="47"/>
    </w:p>
    <w:p w14:paraId="351FF5C0">
      <w:pPr>
        <w:pStyle w:val="30"/>
        <w:widowControl/>
        <w:numPr>
          <w:ilvl w:val="-1"/>
          <w:numId w:val="0"/>
        </w:numPr>
        <w:kinsoku w:val="0"/>
        <w:overflowPunct/>
        <w:adjustRightInd/>
        <w:snapToGrid/>
        <w:spacing w:line="560" w:lineRule="exact"/>
        <w:ind w:left="0" w:leftChars="0" w:firstLine="560" w:firstLineChars="200"/>
        <w:rPr>
          <w:rFonts w:hint="eastAsia" w:ascii="仿宋" w:hAnsi="仿宋" w:eastAsia="仿宋" w:cs="仿宋"/>
          <w:b w:val="0"/>
          <w:bCs w:val="0"/>
          <w:color w:val="auto"/>
          <w:kern w:val="2"/>
          <w:szCs w:val="24"/>
          <w:highlight w:val="none"/>
          <w:lang w:val="en-US" w:eastAsia="zh-CN"/>
        </w:rPr>
      </w:pPr>
      <w:r>
        <w:rPr>
          <w:rFonts w:hint="eastAsia" w:ascii="仿宋" w:hAnsi="仿宋" w:eastAsia="仿宋" w:cs="仿宋"/>
          <w:b w:val="0"/>
          <w:bCs w:val="0"/>
          <w:color w:val="auto"/>
          <w:kern w:val="2"/>
          <w:szCs w:val="24"/>
          <w:highlight w:val="none"/>
          <w:lang w:val="en-US" w:eastAsia="zh-CN"/>
        </w:rPr>
        <w:t>21.1 项目章效力范围</w:t>
      </w:r>
    </w:p>
    <w:p w14:paraId="2A736553">
      <w:pPr>
        <w:pStyle w:val="30"/>
        <w:widowControl/>
        <w:numPr>
          <w:ilvl w:val="-1"/>
          <w:numId w:val="0"/>
        </w:numPr>
        <w:kinsoku w:val="0"/>
        <w:overflowPunct/>
        <w:adjustRightInd/>
        <w:snapToGrid/>
        <w:spacing w:line="560" w:lineRule="exact"/>
        <w:ind w:left="0" w:leftChars="0" w:firstLine="560" w:firstLineChars="200"/>
        <w:rPr>
          <w:rFonts w:hint="eastAsia" w:ascii="仿宋" w:hAnsi="仿宋" w:eastAsia="仿宋" w:cs="仿宋"/>
          <w:b w:val="0"/>
          <w:bCs w:val="0"/>
          <w:color w:val="auto"/>
          <w:kern w:val="2"/>
          <w:szCs w:val="24"/>
          <w:highlight w:val="none"/>
          <w:lang w:val="en-US" w:eastAsia="zh-CN"/>
        </w:rPr>
      </w:pPr>
      <w:r>
        <w:rPr>
          <w:rFonts w:hint="eastAsia" w:ascii="仿宋" w:hAnsi="仿宋" w:eastAsia="仿宋" w:cs="仿宋"/>
          <w:b w:val="0"/>
          <w:bCs w:val="0"/>
          <w:color w:val="auto"/>
          <w:kern w:val="2"/>
          <w:szCs w:val="24"/>
          <w:highlight w:val="none"/>
          <w:lang w:val="en-US" w:eastAsia="zh-CN"/>
        </w:rPr>
        <w:t>乙方知悉，甲方的项目专用章</w:t>
      </w:r>
      <w:r>
        <w:rPr>
          <w:rFonts w:hint="eastAsia" w:ascii="仿宋" w:hAnsi="仿宋" w:eastAsia="仿宋" w:cs="仿宋"/>
          <w:b/>
          <w:bCs/>
          <w:color w:val="auto"/>
          <w:kern w:val="2"/>
          <w:szCs w:val="24"/>
          <w:highlight w:val="none"/>
          <w:lang w:val="en-US" w:eastAsia="zh-CN"/>
        </w:rPr>
        <w:t>仅适用于</w:t>
      </w:r>
      <w:r>
        <w:rPr>
          <w:rFonts w:hint="eastAsia" w:ascii="仿宋" w:hAnsi="仿宋" w:eastAsia="仿宋" w:cs="仿宋"/>
          <w:b w:val="0"/>
          <w:bCs w:val="0"/>
          <w:color w:val="auto"/>
          <w:kern w:val="2"/>
          <w:szCs w:val="24"/>
          <w:highlight w:val="none"/>
          <w:lang w:val="en-US" w:eastAsia="zh-CN"/>
        </w:rPr>
        <w:t>特定项目现场施工管理的工程技术资料用印及往来函件。</w:t>
      </w:r>
    </w:p>
    <w:p w14:paraId="1B245A6B">
      <w:pPr>
        <w:pStyle w:val="30"/>
        <w:widowControl/>
        <w:numPr>
          <w:ilvl w:val="-1"/>
          <w:numId w:val="0"/>
        </w:numPr>
        <w:kinsoku w:val="0"/>
        <w:overflowPunct/>
        <w:adjustRightInd/>
        <w:snapToGrid/>
        <w:spacing w:line="560" w:lineRule="exact"/>
        <w:ind w:left="0" w:leftChars="0" w:firstLine="560" w:firstLineChars="200"/>
        <w:rPr>
          <w:rFonts w:hint="eastAsia" w:ascii="仿宋" w:hAnsi="仿宋" w:eastAsia="仿宋" w:cs="仿宋"/>
          <w:b w:val="0"/>
          <w:bCs w:val="0"/>
          <w:color w:val="auto"/>
          <w:kern w:val="2"/>
          <w:szCs w:val="24"/>
          <w:highlight w:val="none"/>
          <w:lang w:val="en-US" w:eastAsia="zh-CN"/>
        </w:rPr>
      </w:pPr>
      <w:r>
        <w:rPr>
          <w:rFonts w:hint="eastAsia" w:ascii="仿宋" w:hAnsi="仿宋" w:eastAsia="仿宋" w:cs="仿宋"/>
          <w:b w:val="0"/>
          <w:bCs w:val="0"/>
          <w:color w:val="auto"/>
          <w:kern w:val="2"/>
          <w:szCs w:val="24"/>
          <w:highlight w:val="none"/>
          <w:lang w:val="en-US" w:eastAsia="zh-CN"/>
        </w:rPr>
        <w:t>21.2 项目章无效范围</w:t>
      </w:r>
    </w:p>
    <w:p w14:paraId="1E74EE7D">
      <w:pPr>
        <w:pStyle w:val="30"/>
        <w:widowControl/>
        <w:numPr>
          <w:ilvl w:val="-1"/>
          <w:numId w:val="0"/>
        </w:numPr>
        <w:kinsoku w:val="0"/>
        <w:overflowPunct/>
        <w:adjustRightInd/>
        <w:snapToGrid/>
        <w:spacing w:line="560" w:lineRule="exact"/>
        <w:ind w:left="0" w:leftChars="0" w:firstLine="560" w:firstLineChars="200"/>
        <w:rPr>
          <w:rFonts w:hint="eastAsia" w:ascii="仿宋" w:hAnsi="仿宋" w:eastAsia="仿宋" w:cs="仿宋"/>
          <w:b w:val="0"/>
          <w:bCs w:val="0"/>
          <w:color w:val="auto"/>
          <w:kern w:val="2"/>
          <w:szCs w:val="24"/>
          <w:highlight w:val="none"/>
          <w:lang w:val="en-US" w:eastAsia="zh-CN"/>
        </w:rPr>
      </w:pPr>
      <w:r>
        <w:rPr>
          <w:rFonts w:hint="eastAsia" w:ascii="仿宋" w:hAnsi="仿宋" w:eastAsia="仿宋" w:cs="仿宋"/>
          <w:b w:val="0"/>
          <w:bCs w:val="0"/>
          <w:color w:val="auto"/>
          <w:kern w:val="2"/>
          <w:szCs w:val="24"/>
          <w:highlight w:val="none"/>
          <w:lang w:val="en-US" w:eastAsia="zh-CN"/>
        </w:rPr>
        <w:t>乙方知悉，</w:t>
      </w:r>
      <w:r>
        <w:rPr>
          <w:rFonts w:hint="eastAsia" w:ascii="仿宋" w:hAnsi="仿宋" w:eastAsia="仿宋" w:cs="仿宋"/>
          <w:b/>
          <w:bCs/>
          <w:color w:val="auto"/>
          <w:kern w:val="2"/>
          <w:szCs w:val="24"/>
          <w:highlight w:val="none"/>
          <w:lang w:val="en-US" w:eastAsia="zh-CN"/>
        </w:rPr>
        <w:t>如下情形需加盖甲方公章生效，使用项目专用章不产生法律效力</w:t>
      </w:r>
      <w:r>
        <w:rPr>
          <w:rFonts w:hint="eastAsia" w:ascii="仿宋" w:hAnsi="仿宋" w:eastAsia="仿宋" w:cs="仿宋"/>
          <w:b w:val="0"/>
          <w:bCs w:val="0"/>
          <w:color w:val="auto"/>
          <w:kern w:val="2"/>
          <w:szCs w:val="24"/>
          <w:highlight w:val="none"/>
          <w:lang w:val="en-US" w:eastAsia="zh-CN"/>
        </w:rPr>
        <w:t>：</w:t>
      </w:r>
    </w:p>
    <w:p w14:paraId="614CC871">
      <w:pPr>
        <w:pStyle w:val="30"/>
        <w:widowControl/>
        <w:numPr>
          <w:ilvl w:val="-1"/>
          <w:numId w:val="0"/>
        </w:numPr>
        <w:kinsoku w:val="0"/>
        <w:overflowPunct/>
        <w:adjustRightInd/>
        <w:snapToGrid/>
        <w:spacing w:line="560" w:lineRule="exact"/>
        <w:ind w:left="0" w:leftChars="0" w:firstLine="560" w:firstLineChars="200"/>
        <w:rPr>
          <w:rFonts w:hint="eastAsia" w:ascii="仿宋" w:hAnsi="仿宋" w:eastAsia="仿宋" w:cs="仿宋"/>
          <w:b w:val="0"/>
          <w:bCs w:val="0"/>
          <w:color w:val="auto"/>
          <w:kern w:val="2"/>
          <w:szCs w:val="24"/>
          <w:highlight w:val="none"/>
          <w:lang w:val="en-US" w:eastAsia="zh-CN"/>
        </w:rPr>
      </w:pPr>
      <w:r>
        <w:rPr>
          <w:rFonts w:hint="eastAsia" w:ascii="仿宋" w:hAnsi="仿宋" w:eastAsia="仿宋" w:cs="仿宋"/>
          <w:b w:val="0"/>
          <w:bCs w:val="0"/>
          <w:color w:val="auto"/>
          <w:kern w:val="2"/>
          <w:szCs w:val="24"/>
          <w:highlight w:val="none"/>
          <w:lang w:val="en-US" w:eastAsia="zh-CN"/>
        </w:rPr>
        <w:t>21.2.1 任何合同、补充协议及超出本综合授权书权限的分包（供）合同的签证办理，包括但不限于工程类、采购类、服务类、技术咨询类、设备类以及劳动合同等各类合同；</w:t>
      </w:r>
    </w:p>
    <w:p w14:paraId="0A72DA11">
      <w:pPr>
        <w:pStyle w:val="30"/>
        <w:widowControl/>
        <w:numPr>
          <w:ilvl w:val="-1"/>
          <w:numId w:val="0"/>
        </w:numPr>
        <w:kinsoku w:val="0"/>
        <w:overflowPunct/>
        <w:adjustRightInd/>
        <w:snapToGrid/>
        <w:spacing w:line="560" w:lineRule="exact"/>
        <w:ind w:left="0" w:leftChars="0" w:firstLine="560" w:firstLineChars="200"/>
        <w:rPr>
          <w:rFonts w:hint="eastAsia" w:ascii="仿宋" w:hAnsi="仿宋" w:eastAsia="仿宋" w:cs="仿宋"/>
          <w:b w:val="0"/>
          <w:bCs w:val="0"/>
          <w:color w:val="auto"/>
          <w:kern w:val="2"/>
          <w:szCs w:val="24"/>
          <w:highlight w:val="none"/>
          <w:lang w:val="en-US" w:eastAsia="zh-CN"/>
        </w:rPr>
      </w:pPr>
      <w:r>
        <w:rPr>
          <w:rFonts w:hint="eastAsia" w:ascii="仿宋" w:hAnsi="仿宋" w:eastAsia="仿宋" w:cs="仿宋"/>
          <w:b w:val="0"/>
          <w:bCs w:val="0"/>
          <w:color w:val="auto"/>
          <w:kern w:val="2"/>
          <w:szCs w:val="24"/>
          <w:highlight w:val="none"/>
          <w:lang w:val="en-US" w:eastAsia="zh-CN"/>
        </w:rPr>
        <w:t>21.2.2 经济补偿、赔偿协议及工伤认定类；</w:t>
      </w:r>
    </w:p>
    <w:p w14:paraId="68C81AF9">
      <w:pPr>
        <w:pStyle w:val="30"/>
        <w:widowControl/>
        <w:numPr>
          <w:ilvl w:val="-1"/>
          <w:numId w:val="0"/>
        </w:numPr>
        <w:kinsoku w:val="0"/>
        <w:overflowPunct/>
        <w:adjustRightInd/>
        <w:snapToGrid/>
        <w:spacing w:line="560" w:lineRule="exact"/>
        <w:ind w:left="0" w:leftChars="0" w:firstLine="560" w:firstLineChars="200"/>
        <w:rPr>
          <w:rFonts w:hint="eastAsia" w:ascii="仿宋" w:hAnsi="仿宋" w:eastAsia="仿宋" w:cs="仿宋"/>
          <w:b w:val="0"/>
          <w:bCs w:val="0"/>
          <w:color w:val="auto"/>
          <w:kern w:val="2"/>
          <w:szCs w:val="24"/>
          <w:highlight w:val="none"/>
          <w:lang w:val="en-US" w:eastAsia="zh-CN"/>
        </w:rPr>
      </w:pPr>
      <w:r>
        <w:rPr>
          <w:rFonts w:hint="eastAsia" w:ascii="仿宋" w:hAnsi="仿宋" w:eastAsia="仿宋" w:cs="仿宋"/>
          <w:b w:val="0"/>
          <w:bCs w:val="0"/>
          <w:color w:val="auto"/>
          <w:kern w:val="2"/>
          <w:szCs w:val="24"/>
          <w:highlight w:val="none"/>
          <w:lang w:val="en-US" w:eastAsia="zh-CN"/>
        </w:rPr>
        <w:t>21.2.3 出具欠条、借条、收据、发票等资金往来凭证；</w:t>
      </w:r>
    </w:p>
    <w:p w14:paraId="6DD332B3">
      <w:pPr>
        <w:pStyle w:val="30"/>
        <w:widowControl/>
        <w:numPr>
          <w:ilvl w:val="-1"/>
          <w:numId w:val="0"/>
        </w:numPr>
        <w:kinsoku w:val="0"/>
        <w:overflowPunct/>
        <w:adjustRightInd/>
        <w:snapToGrid/>
        <w:spacing w:line="560" w:lineRule="exact"/>
        <w:ind w:left="0" w:leftChars="0" w:firstLine="560" w:firstLineChars="200"/>
        <w:rPr>
          <w:rFonts w:hint="eastAsia" w:ascii="仿宋" w:hAnsi="仿宋" w:eastAsia="仿宋" w:cs="仿宋"/>
          <w:b w:val="0"/>
          <w:bCs w:val="0"/>
          <w:color w:val="auto"/>
          <w:kern w:val="2"/>
          <w:szCs w:val="24"/>
          <w:highlight w:val="none"/>
          <w:lang w:val="en-US" w:eastAsia="zh-CN"/>
        </w:rPr>
      </w:pPr>
      <w:r>
        <w:rPr>
          <w:rFonts w:hint="eastAsia" w:ascii="仿宋" w:hAnsi="仿宋" w:eastAsia="仿宋" w:cs="仿宋"/>
          <w:b w:val="0"/>
          <w:bCs w:val="0"/>
          <w:color w:val="auto"/>
          <w:kern w:val="2"/>
          <w:szCs w:val="24"/>
          <w:highlight w:val="none"/>
          <w:lang w:val="en-US" w:eastAsia="zh-CN"/>
        </w:rPr>
        <w:t>21.2.4 工程、设备、材料类结算及分包合同结算（含甲指分包）；</w:t>
      </w:r>
    </w:p>
    <w:p w14:paraId="5FAE2831">
      <w:pPr>
        <w:pStyle w:val="30"/>
        <w:widowControl/>
        <w:numPr>
          <w:ilvl w:val="-1"/>
          <w:numId w:val="0"/>
        </w:numPr>
        <w:kinsoku w:val="0"/>
        <w:overflowPunct/>
        <w:adjustRightInd/>
        <w:snapToGrid/>
        <w:spacing w:line="560" w:lineRule="exact"/>
        <w:ind w:left="0" w:leftChars="0" w:firstLine="560" w:firstLineChars="200"/>
        <w:rPr>
          <w:rFonts w:hint="eastAsia" w:ascii="仿宋" w:hAnsi="仿宋" w:eastAsia="仿宋" w:cs="仿宋"/>
          <w:b w:val="0"/>
          <w:bCs w:val="0"/>
          <w:color w:val="auto"/>
          <w:kern w:val="2"/>
          <w:szCs w:val="24"/>
          <w:highlight w:val="none"/>
          <w:lang w:val="en-US" w:eastAsia="zh-CN"/>
        </w:rPr>
      </w:pPr>
      <w:r>
        <w:rPr>
          <w:rFonts w:hint="eastAsia" w:ascii="仿宋" w:hAnsi="仿宋" w:eastAsia="仿宋" w:cs="仿宋"/>
          <w:b w:val="0"/>
          <w:bCs w:val="0"/>
          <w:color w:val="auto"/>
          <w:kern w:val="2"/>
          <w:szCs w:val="24"/>
          <w:highlight w:val="none"/>
          <w:lang w:val="en-US" w:eastAsia="zh-CN"/>
        </w:rPr>
        <w:t>21.2.5 进行融资、见证、担保、开立各项保函资料；</w:t>
      </w:r>
    </w:p>
    <w:p w14:paraId="676293F1">
      <w:pPr>
        <w:pStyle w:val="30"/>
        <w:widowControl/>
        <w:numPr>
          <w:ilvl w:val="-1"/>
          <w:numId w:val="0"/>
        </w:numPr>
        <w:kinsoku w:val="0"/>
        <w:overflowPunct/>
        <w:adjustRightInd/>
        <w:snapToGrid/>
        <w:spacing w:line="560" w:lineRule="exact"/>
        <w:ind w:left="0" w:leftChars="0" w:firstLine="560" w:firstLineChars="200"/>
        <w:rPr>
          <w:rFonts w:hint="eastAsia" w:ascii="仿宋" w:hAnsi="仿宋" w:eastAsia="仿宋" w:cs="仿宋"/>
          <w:b w:val="0"/>
          <w:bCs w:val="0"/>
          <w:color w:val="auto"/>
          <w:kern w:val="2"/>
          <w:szCs w:val="24"/>
          <w:highlight w:val="none"/>
          <w:lang w:val="en-US" w:eastAsia="zh-CN"/>
        </w:rPr>
      </w:pPr>
      <w:r>
        <w:rPr>
          <w:rFonts w:hint="eastAsia" w:ascii="仿宋" w:hAnsi="仿宋" w:eastAsia="仿宋" w:cs="仿宋"/>
          <w:b w:val="0"/>
          <w:bCs w:val="0"/>
          <w:color w:val="auto"/>
          <w:kern w:val="2"/>
          <w:szCs w:val="24"/>
          <w:highlight w:val="none"/>
          <w:lang w:val="en-US" w:eastAsia="zh-CN"/>
        </w:rPr>
        <w:t>21.2.6 任何变更甲方既有权利义务的承诺资料；</w:t>
      </w:r>
    </w:p>
    <w:p w14:paraId="58969646">
      <w:pPr>
        <w:pStyle w:val="30"/>
        <w:widowControl/>
        <w:numPr>
          <w:ilvl w:val="-1"/>
          <w:numId w:val="0"/>
        </w:numPr>
        <w:kinsoku w:val="0"/>
        <w:overflowPunct/>
        <w:adjustRightInd/>
        <w:snapToGrid/>
        <w:spacing w:line="560" w:lineRule="exact"/>
        <w:ind w:left="0" w:leftChars="0" w:firstLine="560" w:firstLineChars="200"/>
        <w:rPr>
          <w:rFonts w:hint="eastAsia" w:ascii="仿宋" w:hAnsi="仿宋" w:eastAsia="仿宋" w:cs="仿宋"/>
          <w:b w:val="0"/>
          <w:bCs w:val="0"/>
          <w:color w:val="auto"/>
          <w:kern w:val="2"/>
          <w:szCs w:val="24"/>
          <w:highlight w:val="none"/>
          <w:lang w:val="en-US" w:eastAsia="zh-CN"/>
        </w:rPr>
      </w:pPr>
      <w:r>
        <w:rPr>
          <w:rFonts w:hint="eastAsia" w:ascii="仿宋" w:hAnsi="仿宋" w:eastAsia="仿宋" w:cs="仿宋"/>
          <w:b w:val="0"/>
          <w:bCs w:val="0"/>
          <w:color w:val="auto"/>
          <w:kern w:val="2"/>
          <w:szCs w:val="24"/>
          <w:highlight w:val="none"/>
          <w:lang w:val="en-US" w:eastAsia="zh-CN"/>
        </w:rPr>
        <w:t>21.2.7 其他涉及资金往来、签订还款协议、签订调价协议；</w:t>
      </w:r>
    </w:p>
    <w:p w14:paraId="70BECA12">
      <w:pPr>
        <w:pStyle w:val="30"/>
        <w:widowControl/>
        <w:numPr>
          <w:ilvl w:val="-1"/>
          <w:numId w:val="0"/>
        </w:numPr>
        <w:kinsoku w:val="0"/>
        <w:overflowPunct/>
        <w:adjustRightInd/>
        <w:snapToGrid/>
        <w:spacing w:line="560" w:lineRule="exact"/>
        <w:ind w:left="0" w:leftChars="0" w:firstLine="560" w:firstLineChars="200"/>
        <w:rPr>
          <w:rFonts w:hint="eastAsia" w:ascii="仿宋" w:hAnsi="仿宋" w:eastAsia="仿宋" w:cs="仿宋"/>
          <w:b w:val="0"/>
          <w:bCs w:val="0"/>
          <w:color w:val="auto"/>
          <w:kern w:val="2"/>
          <w:szCs w:val="24"/>
          <w:highlight w:val="none"/>
          <w:lang w:val="en-US" w:eastAsia="zh-CN"/>
        </w:rPr>
      </w:pPr>
      <w:r>
        <w:rPr>
          <w:rFonts w:hint="eastAsia" w:ascii="仿宋" w:hAnsi="仿宋" w:eastAsia="仿宋" w:cs="仿宋"/>
          <w:b w:val="0"/>
          <w:bCs w:val="0"/>
          <w:color w:val="auto"/>
          <w:kern w:val="2"/>
          <w:szCs w:val="24"/>
          <w:highlight w:val="none"/>
          <w:lang w:val="en-US" w:eastAsia="zh-CN"/>
        </w:rPr>
        <w:t>21.2.8 未经甲方书面批准擅自采购材料、设备；</w:t>
      </w:r>
    </w:p>
    <w:p w14:paraId="28D28FBC">
      <w:pPr>
        <w:pStyle w:val="30"/>
        <w:widowControl/>
        <w:numPr>
          <w:ilvl w:val="-1"/>
          <w:numId w:val="0"/>
        </w:numPr>
        <w:kinsoku w:val="0"/>
        <w:overflowPunct/>
        <w:adjustRightInd/>
        <w:snapToGrid/>
        <w:spacing w:line="560" w:lineRule="exact"/>
        <w:ind w:left="0" w:leftChars="0" w:firstLine="560" w:firstLineChars="200"/>
        <w:rPr>
          <w:rFonts w:hint="eastAsia" w:ascii="仿宋" w:hAnsi="仿宋" w:eastAsia="仿宋" w:cs="仿宋"/>
          <w:b w:val="0"/>
          <w:bCs w:val="0"/>
          <w:color w:val="auto"/>
          <w:kern w:val="2"/>
          <w:szCs w:val="24"/>
          <w:highlight w:val="none"/>
          <w:lang w:val="en-US" w:eastAsia="zh-CN"/>
        </w:rPr>
      </w:pPr>
      <w:r>
        <w:rPr>
          <w:rFonts w:hint="eastAsia" w:ascii="仿宋" w:hAnsi="仿宋" w:eastAsia="仿宋" w:cs="仿宋"/>
          <w:b w:val="0"/>
          <w:bCs w:val="0"/>
          <w:color w:val="auto"/>
          <w:kern w:val="2"/>
          <w:szCs w:val="24"/>
          <w:highlight w:val="none"/>
          <w:lang w:val="en-US" w:eastAsia="zh-CN"/>
        </w:rPr>
        <w:t>21.2.9 确认第三方维修费用；</w:t>
      </w:r>
    </w:p>
    <w:p w14:paraId="36DEB8A1">
      <w:pPr>
        <w:pStyle w:val="30"/>
        <w:widowControl/>
        <w:numPr>
          <w:ilvl w:val="-1"/>
          <w:numId w:val="0"/>
        </w:numPr>
        <w:kinsoku w:val="0"/>
        <w:overflowPunct/>
        <w:adjustRightInd/>
        <w:snapToGrid/>
        <w:spacing w:line="560" w:lineRule="exact"/>
        <w:ind w:left="0" w:leftChars="0" w:firstLine="560" w:firstLineChars="200"/>
        <w:rPr>
          <w:rFonts w:hint="eastAsia" w:ascii="仿宋" w:hAnsi="仿宋" w:eastAsia="仿宋" w:cs="仿宋"/>
          <w:b w:val="0"/>
          <w:bCs w:val="0"/>
          <w:color w:val="auto"/>
          <w:kern w:val="2"/>
          <w:szCs w:val="24"/>
          <w:highlight w:val="none"/>
          <w:lang w:val="en-US" w:eastAsia="zh-CN"/>
        </w:rPr>
      </w:pPr>
      <w:r>
        <w:rPr>
          <w:rFonts w:hint="eastAsia" w:ascii="仿宋" w:hAnsi="仿宋" w:eastAsia="仿宋" w:cs="仿宋"/>
          <w:b w:val="0"/>
          <w:bCs w:val="0"/>
          <w:color w:val="auto"/>
          <w:kern w:val="2"/>
          <w:szCs w:val="24"/>
          <w:highlight w:val="none"/>
          <w:lang w:val="en-US" w:eastAsia="zh-CN"/>
        </w:rPr>
        <w:t>21.2.10 决定废旧物资处理方案；</w:t>
      </w:r>
    </w:p>
    <w:p w14:paraId="37ECD677">
      <w:pPr>
        <w:pStyle w:val="30"/>
        <w:widowControl/>
        <w:numPr>
          <w:ilvl w:val="-1"/>
          <w:numId w:val="0"/>
        </w:numPr>
        <w:kinsoku w:val="0"/>
        <w:overflowPunct/>
        <w:adjustRightInd/>
        <w:snapToGrid/>
        <w:spacing w:line="560" w:lineRule="exact"/>
        <w:ind w:left="0" w:leftChars="0" w:firstLine="560" w:firstLineChars="200"/>
        <w:rPr>
          <w:rFonts w:hint="eastAsia" w:ascii="仿宋" w:hAnsi="仿宋" w:eastAsia="仿宋" w:cs="仿宋"/>
          <w:b w:val="0"/>
          <w:bCs w:val="0"/>
          <w:color w:val="auto"/>
          <w:kern w:val="2"/>
          <w:szCs w:val="24"/>
          <w:highlight w:val="none"/>
          <w:lang w:val="en-US" w:eastAsia="zh-CN"/>
        </w:rPr>
      </w:pPr>
      <w:r>
        <w:rPr>
          <w:rFonts w:hint="eastAsia" w:ascii="仿宋" w:hAnsi="仿宋" w:eastAsia="仿宋" w:cs="仿宋"/>
          <w:b w:val="0"/>
          <w:bCs w:val="0"/>
          <w:color w:val="auto"/>
          <w:kern w:val="2"/>
          <w:szCs w:val="24"/>
          <w:highlight w:val="none"/>
          <w:lang w:val="en-US" w:eastAsia="zh-CN"/>
        </w:rPr>
        <w:t>21.2.11 分包分供合同涨价、奖励、补偿、增加合同外的工作范围、变更分包分供合同模式；</w:t>
      </w:r>
    </w:p>
    <w:p w14:paraId="225524EF">
      <w:pPr>
        <w:pStyle w:val="30"/>
        <w:widowControl/>
        <w:numPr>
          <w:ilvl w:val="-1"/>
          <w:numId w:val="0"/>
        </w:numPr>
        <w:kinsoku w:val="0"/>
        <w:overflowPunct/>
        <w:adjustRightInd/>
        <w:snapToGrid/>
        <w:spacing w:line="560" w:lineRule="exact"/>
        <w:ind w:left="0" w:leftChars="0" w:firstLine="560" w:firstLineChars="200"/>
        <w:rPr>
          <w:rFonts w:hint="eastAsia" w:ascii="仿宋" w:hAnsi="仿宋" w:eastAsia="仿宋" w:cs="仿宋"/>
          <w:b w:val="0"/>
          <w:bCs w:val="0"/>
          <w:color w:val="auto"/>
          <w:kern w:val="2"/>
          <w:szCs w:val="24"/>
          <w:highlight w:val="none"/>
          <w:lang w:val="en-US" w:eastAsia="zh-CN"/>
        </w:rPr>
      </w:pPr>
      <w:r>
        <w:rPr>
          <w:rFonts w:hint="eastAsia" w:ascii="仿宋" w:hAnsi="仿宋" w:eastAsia="仿宋" w:cs="仿宋"/>
          <w:b w:val="0"/>
          <w:bCs w:val="0"/>
          <w:color w:val="auto"/>
          <w:kern w:val="2"/>
          <w:szCs w:val="24"/>
          <w:highlight w:val="none"/>
          <w:lang w:val="en-US" w:eastAsia="zh-CN"/>
        </w:rPr>
        <w:t>21.2.12 超过一定规模的危险性较大的分部分项工程安全施工方案；</w:t>
      </w:r>
    </w:p>
    <w:p w14:paraId="0F4871A2">
      <w:pPr>
        <w:pStyle w:val="30"/>
        <w:widowControl/>
        <w:numPr>
          <w:ilvl w:val="-1"/>
          <w:numId w:val="0"/>
        </w:numPr>
        <w:kinsoku w:val="0"/>
        <w:overflowPunct/>
        <w:adjustRightInd/>
        <w:snapToGrid/>
        <w:spacing w:line="560" w:lineRule="exact"/>
        <w:ind w:left="0" w:leftChars="0" w:firstLine="560" w:firstLineChars="200"/>
        <w:rPr>
          <w:rFonts w:hint="eastAsia" w:ascii="仿宋" w:hAnsi="仿宋" w:eastAsia="仿宋" w:cs="仿宋"/>
          <w:b w:val="0"/>
          <w:bCs w:val="0"/>
          <w:color w:val="auto"/>
          <w:kern w:val="2"/>
          <w:szCs w:val="24"/>
          <w:highlight w:val="none"/>
          <w:lang w:val="en-US" w:eastAsia="zh-CN"/>
        </w:rPr>
      </w:pPr>
      <w:r>
        <w:rPr>
          <w:rFonts w:hint="eastAsia" w:ascii="仿宋" w:hAnsi="仿宋" w:eastAsia="仿宋" w:cs="仿宋"/>
          <w:b w:val="0"/>
          <w:bCs w:val="0"/>
          <w:color w:val="auto"/>
          <w:kern w:val="2"/>
          <w:szCs w:val="24"/>
          <w:highlight w:val="none"/>
          <w:lang w:val="en-US" w:eastAsia="zh-CN"/>
        </w:rPr>
        <w:t>21.2.13 接收诉讼法律文书、处理人民法院协助执行通知或参加仲裁、诉讼。</w:t>
      </w:r>
    </w:p>
    <w:p w14:paraId="406E78A6">
      <w:pPr>
        <w:pStyle w:val="30"/>
        <w:widowControl/>
        <w:numPr>
          <w:ilvl w:val="-1"/>
          <w:numId w:val="0"/>
        </w:numPr>
        <w:kinsoku w:val="0"/>
        <w:overflowPunct/>
        <w:adjustRightInd/>
        <w:snapToGrid/>
        <w:spacing w:line="560" w:lineRule="exact"/>
        <w:ind w:left="0" w:leftChars="0" w:firstLine="560" w:firstLineChars="200"/>
        <w:rPr>
          <w:rFonts w:hint="eastAsia" w:ascii="仿宋" w:hAnsi="仿宋" w:eastAsia="仿宋" w:cs="仿宋"/>
          <w:b w:val="0"/>
          <w:bCs w:val="0"/>
          <w:color w:val="auto"/>
          <w:kern w:val="2"/>
          <w:szCs w:val="24"/>
          <w:highlight w:val="none"/>
          <w:lang w:val="en-US" w:eastAsia="zh-CN"/>
        </w:rPr>
      </w:pPr>
      <w:r>
        <w:rPr>
          <w:rFonts w:hint="eastAsia" w:ascii="仿宋" w:hAnsi="仿宋" w:eastAsia="仿宋" w:cs="仿宋"/>
          <w:b w:val="0"/>
          <w:bCs w:val="0"/>
          <w:color w:val="auto"/>
          <w:kern w:val="2"/>
          <w:szCs w:val="24"/>
          <w:highlight w:val="none"/>
          <w:lang w:val="en-US" w:eastAsia="zh-CN"/>
        </w:rPr>
        <w:t>21.3 乙方承诺保证</w:t>
      </w:r>
    </w:p>
    <w:p w14:paraId="4503994C">
      <w:pPr>
        <w:pStyle w:val="30"/>
        <w:widowControl/>
        <w:numPr>
          <w:ilvl w:val="-1"/>
          <w:numId w:val="0"/>
        </w:numPr>
        <w:kinsoku w:val="0"/>
        <w:overflowPunct/>
        <w:adjustRightInd/>
        <w:snapToGrid/>
        <w:spacing w:line="560" w:lineRule="exact"/>
        <w:ind w:left="0" w:leftChars="0" w:firstLine="560" w:firstLineChars="200"/>
        <w:rPr>
          <w:rFonts w:hint="eastAsia" w:ascii="仿宋" w:hAnsi="仿宋" w:eastAsia="仿宋" w:cs="仿宋"/>
          <w:b w:val="0"/>
          <w:bCs w:val="0"/>
          <w:color w:val="auto"/>
          <w:kern w:val="2"/>
          <w:szCs w:val="24"/>
          <w:highlight w:val="none"/>
          <w:lang w:val="en-US" w:eastAsia="zh-CN"/>
        </w:rPr>
      </w:pPr>
      <w:r>
        <w:rPr>
          <w:rFonts w:hint="eastAsia" w:ascii="仿宋" w:hAnsi="仿宋" w:eastAsia="仿宋" w:cs="仿宋"/>
          <w:b w:val="0"/>
          <w:bCs w:val="0"/>
          <w:color w:val="auto"/>
          <w:kern w:val="2"/>
          <w:szCs w:val="24"/>
          <w:highlight w:val="none"/>
          <w:lang w:val="en-US" w:eastAsia="zh-CN"/>
        </w:rPr>
        <w:t>乙方知悉，未在规定范围内使用项目部专用章的，项目部专用章所加盖的文件、文本、协议、资料等均无效。</w:t>
      </w:r>
    </w:p>
    <w:p w14:paraId="3214C2E7">
      <w:pPr>
        <w:pStyle w:val="30"/>
        <w:numPr>
          <w:ilvl w:val="-1"/>
          <w:numId w:val="0"/>
        </w:numPr>
        <w:kinsoku w:val="0"/>
        <w:adjustRightInd/>
        <w:snapToGrid/>
        <w:ind w:firstLine="560" w:firstLineChars="200"/>
        <w:jc w:val="left"/>
        <w:rPr>
          <w:rFonts w:hint="eastAsia" w:ascii="仿宋" w:hAnsi="仿宋" w:cs="仿宋"/>
          <w:color w:val="auto"/>
          <w:szCs w:val="28"/>
          <w:highlight w:val="none"/>
          <w:shd w:val="clear" w:color="auto" w:fill="auto"/>
          <w:lang w:val="en-US" w:eastAsia="zh-Hans"/>
        </w:rPr>
      </w:pPr>
      <w:r>
        <w:rPr>
          <w:rFonts w:hint="eastAsia" w:ascii="仿宋" w:hAnsi="仿宋" w:eastAsia="仿宋" w:cs="仿宋"/>
          <w:b w:val="0"/>
          <w:bCs w:val="0"/>
          <w:color w:val="auto"/>
          <w:kern w:val="2"/>
          <w:szCs w:val="24"/>
          <w:highlight w:val="none"/>
          <w:lang w:val="en-US" w:eastAsia="zh-CN"/>
        </w:rPr>
        <w:t>乙方保证，甲方已经详细、充分告知项目部专用章效力范围。乙方承诺，因项目部专用章不规范使用所产生的一切法律后果，均由乙方承担，甲方不承担任何责任或损失。</w:t>
      </w:r>
    </w:p>
    <w:p w14:paraId="1676D11D">
      <w:pPr>
        <w:pStyle w:val="6"/>
        <w:widowControl/>
        <w:overflowPunct w:val="0"/>
        <w:adjustRightInd w:val="0"/>
        <w:snapToGrid w:val="0"/>
        <w:spacing w:line="560" w:lineRule="exact"/>
        <w:ind w:firstLine="560"/>
        <w:jc w:val="both"/>
        <w:rPr>
          <w:rFonts w:hint="default" w:ascii="仿宋" w:hAnsi="仿宋" w:eastAsia="仿宋" w:cs="仿宋"/>
          <w:b/>
          <w:bCs/>
          <w:i w:val="0"/>
          <w:iCs w:val="0"/>
          <w:color w:val="auto"/>
          <w:kern w:val="44"/>
          <w:szCs w:val="44"/>
          <w:highlight w:val="none"/>
          <w:lang w:val="en-US" w:eastAsia="zh-CN"/>
        </w:rPr>
      </w:pPr>
    </w:p>
    <w:p w14:paraId="0D4DD660">
      <w:pPr>
        <w:pStyle w:val="2"/>
        <w:keepNext w:val="0"/>
        <w:keepLines w:val="0"/>
        <w:widowControl/>
        <w:overflowPunct w:val="0"/>
        <w:adjustRightInd w:val="0"/>
        <w:snapToGrid w:val="0"/>
        <w:spacing w:line="560" w:lineRule="exact"/>
        <w:ind w:firstLine="562"/>
        <w:rPr>
          <w:rFonts w:ascii="仿宋" w:hAnsi="仿宋" w:cs="仿宋"/>
          <w:color w:val="auto"/>
          <w:highlight w:val="none"/>
        </w:rPr>
      </w:pPr>
      <w:bookmarkStart w:id="48" w:name="_Toc32559"/>
      <w:bookmarkStart w:id="49" w:name="_Toc3696"/>
      <w:r>
        <w:rPr>
          <w:rFonts w:hint="eastAsia" w:ascii="仿宋" w:hAnsi="仿宋" w:cs="仿宋"/>
          <w:color w:val="auto"/>
          <w:highlight w:val="none"/>
        </w:rPr>
        <w:t>第二十</w:t>
      </w:r>
      <w:r>
        <w:rPr>
          <w:rFonts w:hint="eastAsia" w:ascii="仿宋" w:hAnsi="仿宋" w:cs="仿宋"/>
          <w:color w:val="auto"/>
          <w:highlight w:val="none"/>
          <w:lang w:val="en-US" w:eastAsia="zh-CN"/>
        </w:rPr>
        <w:t>二</w:t>
      </w:r>
      <w:r>
        <w:rPr>
          <w:rFonts w:hint="eastAsia" w:ascii="仿宋" w:hAnsi="仿宋" w:cs="仿宋"/>
          <w:color w:val="auto"/>
          <w:highlight w:val="none"/>
        </w:rPr>
        <w:t>条 合同附件</w:t>
      </w:r>
      <w:bookmarkEnd w:id="48"/>
      <w:bookmarkEnd w:id="49"/>
    </w:p>
    <w:p w14:paraId="77B2BBBC">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本合同的有效附件为（附后）：</w:t>
      </w:r>
    </w:p>
    <w:p w14:paraId="406561F4">
      <w:pPr>
        <w:widowControl/>
        <w:numPr>
          <w:ilvl w:val="255"/>
          <w:numId w:val="0"/>
        </w:numPr>
        <w:overflowPunct w:val="0"/>
        <w:adjustRightInd w:val="0"/>
        <w:snapToGrid w:val="0"/>
        <w:spacing w:line="560" w:lineRule="exact"/>
        <w:ind w:firstLine="560" w:firstLineChars="200"/>
        <w:rPr>
          <w:rFonts w:ascii="仿宋" w:hAnsi="仿宋" w:eastAsia="仿宋" w:cs="仿宋"/>
          <w:color w:val="auto"/>
          <w:highlight w:val="none"/>
        </w:rPr>
      </w:pPr>
      <w:r>
        <w:rPr>
          <w:rFonts w:hint="eastAsia" w:ascii="仿宋" w:hAnsi="仿宋" w:eastAsia="仿宋" w:cs="仿宋"/>
          <w:bCs/>
          <w:color w:val="auto"/>
          <w:szCs w:val="28"/>
          <w:highlight w:val="none"/>
        </w:rPr>
        <w:t>（1）</w:t>
      </w:r>
      <w:r>
        <w:rPr>
          <w:rFonts w:hint="eastAsia" w:ascii="仿宋" w:hAnsi="仿宋" w:eastAsia="仿宋" w:cs="仿宋"/>
          <w:color w:val="auto"/>
          <w:highlight w:val="none"/>
        </w:rPr>
        <w:t>乙方营业执照、安全生产许可证（附件一）；</w:t>
      </w:r>
    </w:p>
    <w:p w14:paraId="04AA7B8E">
      <w:pPr>
        <w:widowControl/>
        <w:numPr>
          <w:ilvl w:val="255"/>
          <w:numId w:val="0"/>
        </w:numPr>
        <w:overflowPunct w:val="0"/>
        <w:adjustRightInd w:val="0"/>
        <w:snapToGrid w:val="0"/>
        <w:spacing w:line="560" w:lineRule="exact"/>
        <w:ind w:firstLine="560" w:firstLineChars="200"/>
        <w:rPr>
          <w:rFonts w:ascii="仿宋" w:hAnsi="仿宋" w:eastAsia="仿宋" w:cs="仿宋"/>
          <w:color w:val="auto"/>
          <w:highlight w:val="none"/>
        </w:rPr>
      </w:pPr>
      <w:r>
        <w:rPr>
          <w:rFonts w:hint="eastAsia" w:ascii="仿宋" w:hAnsi="仿宋" w:eastAsia="仿宋" w:cs="仿宋"/>
          <w:bCs/>
          <w:color w:val="auto"/>
          <w:szCs w:val="28"/>
          <w:highlight w:val="none"/>
        </w:rPr>
        <w:t>（2）</w:t>
      </w:r>
      <w:permStart w:id="65" w:edGrp="everyone"/>
      <w:r>
        <w:rPr>
          <w:rFonts w:hint="eastAsia" w:ascii="仿宋" w:hAnsi="仿宋" w:eastAsia="仿宋" w:cs="仿宋"/>
          <w:color w:val="auto"/>
          <w:highlight w:val="none"/>
          <w:u w:val="single"/>
        </w:rPr>
        <w:t>横琴科学城(三期)标段一主体结构工程-复垦复绿工程专业分包</w:t>
      </w:r>
      <w:permEnd w:id="65"/>
      <w:r>
        <w:rPr>
          <w:rFonts w:hint="eastAsia" w:ascii="仿宋" w:hAnsi="仿宋" w:eastAsia="仿宋" w:cs="仿宋"/>
          <w:color w:val="auto"/>
          <w:highlight w:val="none"/>
        </w:rPr>
        <w:t>合同清单（附件二）；</w:t>
      </w:r>
    </w:p>
    <w:p w14:paraId="3FAC9167">
      <w:pPr>
        <w:widowControl/>
        <w:numPr>
          <w:ilvl w:val="255"/>
          <w:numId w:val="0"/>
        </w:numPr>
        <w:overflowPunct w:val="0"/>
        <w:adjustRightInd w:val="0"/>
        <w:snapToGrid w:val="0"/>
        <w:spacing w:line="560" w:lineRule="exact"/>
        <w:ind w:firstLine="560" w:firstLineChars="200"/>
        <w:rPr>
          <w:rFonts w:ascii="仿宋" w:hAnsi="仿宋" w:eastAsia="仿宋" w:cs="仿宋"/>
          <w:color w:val="auto"/>
          <w:highlight w:val="none"/>
        </w:rPr>
      </w:pPr>
      <w:r>
        <w:rPr>
          <w:rFonts w:hint="eastAsia" w:ascii="仿宋" w:hAnsi="仿宋" w:eastAsia="仿宋" w:cs="仿宋"/>
          <w:bCs/>
          <w:color w:val="auto"/>
          <w:szCs w:val="28"/>
          <w:highlight w:val="none"/>
        </w:rPr>
        <w:t>（3）</w:t>
      </w:r>
      <w:r>
        <w:rPr>
          <w:rFonts w:hint="eastAsia" w:ascii="仿宋" w:hAnsi="仿宋" w:eastAsia="仿宋" w:cs="仿宋"/>
          <w:color w:val="auto"/>
          <w:highlight w:val="none"/>
        </w:rPr>
        <w:t>分包单位现场项目负责人信息（资格证书、身份证、</w:t>
      </w:r>
      <w:r>
        <w:rPr>
          <w:rFonts w:hint="eastAsia" w:ascii="仿宋" w:hAnsi="仿宋" w:eastAsia="仿宋" w:cs="仿宋"/>
          <w:color w:val="auto"/>
          <w:highlight w:val="none"/>
          <w:lang w:eastAsia="zh-CN"/>
        </w:rPr>
        <w:t>近</w:t>
      </w:r>
      <w:r>
        <w:rPr>
          <w:rFonts w:hint="eastAsia" w:ascii="仿宋" w:hAnsi="仿宋" w:eastAsia="仿宋" w:cs="仿宋"/>
          <w:color w:val="auto"/>
          <w:highlight w:val="none"/>
          <w:lang w:val="en-US" w:eastAsia="zh-CN"/>
        </w:rPr>
        <w:t>期</w:t>
      </w:r>
      <w:r>
        <w:rPr>
          <w:rFonts w:hint="eastAsia" w:ascii="仿宋" w:hAnsi="仿宋" w:eastAsia="仿宋" w:cs="仿宋"/>
          <w:color w:val="auto"/>
          <w:highlight w:val="none"/>
          <w:lang w:eastAsia="zh-CN"/>
        </w:rPr>
        <w:t>社保</w:t>
      </w:r>
      <w:r>
        <w:rPr>
          <w:rFonts w:hint="eastAsia" w:ascii="仿宋" w:hAnsi="仿宋" w:eastAsia="仿宋" w:cs="仿宋"/>
          <w:color w:val="auto"/>
          <w:highlight w:val="none"/>
        </w:rPr>
        <w:t>）、分包单位主要管理人员入场核查表（模板）（附件三）；</w:t>
      </w:r>
    </w:p>
    <w:p w14:paraId="3D93D402">
      <w:pPr>
        <w:widowControl/>
        <w:overflowPunct w:val="0"/>
        <w:adjustRightInd w:val="0"/>
        <w:snapToGrid w:val="0"/>
        <w:spacing w:line="560" w:lineRule="exact"/>
        <w:ind w:firstLine="560"/>
        <w:rPr>
          <w:rFonts w:ascii="仿宋" w:hAnsi="仿宋" w:cs="仿宋"/>
          <w:color w:val="auto"/>
          <w:highlight w:val="none"/>
        </w:rPr>
      </w:pPr>
      <w:r>
        <w:rPr>
          <w:rFonts w:hint="eastAsia" w:ascii="仿宋" w:hAnsi="仿宋" w:eastAsia="仿宋" w:cs="仿宋"/>
          <w:color w:val="auto"/>
          <w:szCs w:val="28"/>
          <w:highlight w:val="none"/>
        </w:rPr>
        <w:t>（4）</w:t>
      </w:r>
      <w:r>
        <w:rPr>
          <w:rFonts w:hint="eastAsia" w:ascii="仿宋" w:hAnsi="仿宋" w:eastAsia="仿宋" w:cs="仿宋"/>
          <w:color w:val="auto"/>
          <w:highlight w:val="none"/>
        </w:rPr>
        <w:t>分包单位现场投入本工程的主要施工设备（附件四）；</w:t>
      </w:r>
    </w:p>
    <w:p w14:paraId="0991CD1D">
      <w:pPr>
        <w:widowControl/>
        <w:numPr>
          <w:ilvl w:val="255"/>
          <w:numId w:val="0"/>
        </w:numPr>
        <w:overflowPunct w:val="0"/>
        <w:adjustRightInd w:val="0"/>
        <w:snapToGrid w:val="0"/>
        <w:spacing w:line="560" w:lineRule="exact"/>
        <w:ind w:firstLine="560" w:firstLineChars="200"/>
        <w:rPr>
          <w:rFonts w:ascii="仿宋" w:hAnsi="仿宋" w:eastAsia="仿宋" w:cs="仿宋"/>
          <w:color w:val="auto"/>
          <w:highlight w:val="none"/>
        </w:rPr>
      </w:pPr>
      <w:r>
        <w:rPr>
          <w:rFonts w:hint="eastAsia" w:ascii="仿宋" w:hAnsi="仿宋" w:eastAsia="仿宋" w:cs="仿宋"/>
          <w:bCs/>
          <w:color w:val="auto"/>
          <w:szCs w:val="28"/>
          <w:highlight w:val="none"/>
        </w:rPr>
        <w:t>（5）</w:t>
      </w:r>
      <w:r>
        <w:rPr>
          <w:rFonts w:hint="eastAsia" w:ascii="仿宋" w:hAnsi="仿宋" w:eastAsia="仿宋" w:cs="仿宋"/>
          <w:color w:val="auto"/>
          <w:highlight w:val="none"/>
        </w:rPr>
        <w:t>安全生产协议（附件五）；</w:t>
      </w:r>
    </w:p>
    <w:p w14:paraId="7F25DA99">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bCs/>
          <w:color w:val="auto"/>
          <w:szCs w:val="28"/>
          <w:highlight w:val="none"/>
        </w:rPr>
        <w:t>（6）</w:t>
      </w:r>
      <w:r>
        <w:rPr>
          <w:rFonts w:hint="eastAsia" w:ascii="仿宋" w:hAnsi="仿宋" w:eastAsia="仿宋" w:cs="仿宋"/>
          <w:color w:val="auto"/>
          <w:highlight w:val="none"/>
        </w:rPr>
        <w:t>廉洁协议（附件六）；</w:t>
      </w:r>
    </w:p>
    <w:p w14:paraId="7063BB2F">
      <w:pPr>
        <w:pStyle w:val="7"/>
        <w:widowControl/>
        <w:overflowPunct w:val="0"/>
        <w:adjustRightInd w:val="0"/>
        <w:snapToGrid w:val="0"/>
        <w:spacing w:after="0" w:line="560" w:lineRule="exact"/>
        <w:ind w:firstLine="560"/>
        <w:rPr>
          <w:rFonts w:hint="eastAsia" w:ascii="仿宋" w:hAnsi="仿宋" w:eastAsia="仿宋" w:cs="仿宋"/>
          <w:color w:val="auto"/>
          <w:highlight w:val="none"/>
        </w:rPr>
      </w:pPr>
      <w:r>
        <w:rPr>
          <w:rFonts w:hint="eastAsia" w:ascii="仿宋" w:hAnsi="仿宋" w:eastAsia="仿宋" w:cs="仿宋"/>
          <w:bCs/>
          <w:color w:val="auto"/>
          <w:szCs w:val="28"/>
          <w:highlight w:val="none"/>
        </w:rPr>
        <w:t>（7</w:t>
      </w:r>
      <w:r>
        <w:rPr>
          <w:rFonts w:hint="eastAsia" w:ascii="仿宋" w:hAnsi="仿宋" w:eastAsia="仿宋" w:cs="仿宋"/>
          <w:bCs w:val="0"/>
          <w:color w:val="auto"/>
          <w:szCs w:val="24"/>
          <w:highlight w:val="none"/>
        </w:rPr>
        <w:t>）</w:t>
      </w:r>
      <w:r>
        <w:rPr>
          <w:rFonts w:hint="eastAsia" w:ascii="仿宋" w:hAnsi="仿宋" w:eastAsia="仿宋" w:cs="仿宋"/>
          <w:color w:val="auto"/>
          <w:highlight w:val="none"/>
        </w:rPr>
        <w:t>甲供材材料损耗率控制表（附件七）；</w:t>
      </w:r>
    </w:p>
    <w:p w14:paraId="39CCFC65">
      <w:pPr>
        <w:pStyle w:val="7"/>
        <w:widowControl/>
        <w:overflowPunct w:val="0"/>
        <w:adjustRightInd w:val="0"/>
        <w:snapToGrid w:val="0"/>
        <w:spacing w:line="560" w:lineRule="exact"/>
        <w:ind w:firstLine="560"/>
        <w:rPr>
          <w:rFonts w:hint="eastAsia" w:ascii="仿宋" w:hAnsi="仿宋" w:eastAsia="仿宋" w:cs="仿宋"/>
          <w:b w:val="0"/>
          <w:bCs w:val="0"/>
          <w:color w:val="auto"/>
          <w:sz w:val="28"/>
          <w:szCs w:val="24"/>
          <w:highlight w:val="none"/>
          <w:lang w:eastAsia="zh-CN"/>
        </w:rPr>
      </w:pPr>
      <w:r>
        <w:rPr>
          <w:rFonts w:hint="eastAsia" w:ascii="仿宋" w:hAnsi="仿宋" w:eastAsia="仿宋" w:cs="仿宋"/>
          <w:b w:val="0"/>
          <w:bCs w:val="0"/>
          <w:color w:val="auto"/>
          <w:sz w:val="28"/>
          <w:szCs w:val="24"/>
          <w:highlight w:val="none"/>
          <w:lang w:eastAsia="zh-CN"/>
        </w:rPr>
        <w:t>（</w:t>
      </w:r>
      <w:r>
        <w:rPr>
          <w:rFonts w:hint="eastAsia" w:ascii="仿宋" w:hAnsi="仿宋" w:eastAsia="仿宋" w:cs="仿宋"/>
          <w:b w:val="0"/>
          <w:bCs w:val="0"/>
          <w:color w:val="auto"/>
          <w:sz w:val="28"/>
          <w:szCs w:val="24"/>
          <w:highlight w:val="none"/>
          <w:lang w:val="en-US" w:eastAsia="zh-CN"/>
        </w:rPr>
        <w:t>8</w:t>
      </w:r>
      <w:r>
        <w:rPr>
          <w:rFonts w:hint="eastAsia" w:ascii="仿宋" w:hAnsi="仿宋" w:eastAsia="仿宋" w:cs="仿宋"/>
          <w:b w:val="0"/>
          <w:bCs w:val="0"/>
          <w:color w:val="auto"/>
          <w:sz w:val="28"/>
          <w:szCs w:val="24"/>
          <w:highlight w:val="none"/>
          <w:lang w:eastAsia="zh-CN"/>
        </w:rPr>
        <w:t>）合同相对方授权委托书（</w:t>
      </w:r>
      <w:r>
        <w:rPr>
          <w:rFonts w:hint="eastAsia" w:ascii="仿宋" w:hAnsi="仿宋" w:eastAsia="仿宋" w:cs="仿宋"/>
          <w:b w:val="0"/>
          <w:bCs w:val="0"/>
          <w:color w:val="auto"/>
          <w:sz w:val="28"/>
          <w:szCs w:val="24"/>
          <w:highlight w:val="none"/>
          <w:lang w:val="en-US" w:eastAsia="zh-CN"/>
        </w:rPr>
        <w:t>附件八</w:t>
      </w:r>
      <w:r>
        <w:rPr>
          <w:rFonts w:hint="eastAsia" w:ascii="仿宋" w:hAnsi="仿宋" w:eastAsia="仿宋" w:cs="仿宋"/>
          <w:b w:val="0"/>
          <w:bCs w:val="0"/>
          <w:color w:val="auto"/>
          <w:sz w:val="28"/>
          <w:szCs w:val="24"/>
          <w:highlight w:val="none"/>
          <w:lang w:eastAsia="zh-CN"/>
        </w:rPr>
        <w:t>）；</w:t>
      </w:r>
    </w:p>
    <w:p w14:paraId="68D71051">
      <w:pPr>
        <w:pStyle w:val="7"/>
        <w:widowControl/>
        <w:overflowPunct w:val="0"/>
        <w:adjustRightInd w:val="0"/>
        <w:snapToGrid w:val="0"/>
        <w:spacing w:line="560" w:lineRule="exact"/>
        <w:ind w:firstLine="56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（9）建设单位对</w:t>
      </w:r>
      <w:r>
        <w:rPr>
          <w:rFonts w:hint="eastAsia" w:ascii="仿宋" w:hAnsi="仿宋" w:eastAsia="仿宋" w:cs="仿宋"/>
          <w:b w:val="0"/>
          <w:bCs w:val="0"/>
          <w:color w:val="auto"/>
          <w:sz w:val="28"/>
          <w:szCs w:val="28"/>
          <w:highlight w:val="none"/>
          <w:u w:val="none"/>
          <w:lang w:bidi="ar"/>
        </w:rPr>
        <w:t>横琴科学城(三期)标段一主体结构工程</w:t>
      </w:r>
      <w:r>
        <w:rPr>
          <w:rFonts w:hint="eastAsia" w:ascii="仿宋" w:hAnsi="仿宋" w:eastAsia="仿宋" w:cs="仿宋"/>
          <w:b w:val="0"/>
          <w:bCs w:val="0"/>
          <w:color w:val="auto"/>
          <w:sz w:val="28"/>
          <w:szCs w:val="28"/>
          <w:highlight w:val="none"/>
          <w:u w:val="none"/>
          <w:lang w:val="en-US" w:eastAsia="zh-CN" w:bidi="ar"/>
        </w:rPr>
        <w:t>项目质量要求标准（附件九）；</w:t>
      </w:r>
    </w:p>
    <w:p w14:paraId="3DF91E86">
      <w:pPr>
        <w:pStyle w:val="7"/>
        <w:rPr>
          <w:rFonts w:ascii="仿宋" w:hAnsi="仿宋" w:eastAsia="仿宋" w:cs="仿宋"/>
          <w:color w:val="auto"/>
          <w:highlight w:val="none"/>
        </w:rPr>
      </w:pPr>
      <w:r>
        <w:rPr>
          <w:rFonts w:hint="eastAsia" w:ascii="仿宋" w:hAnsi="仿宋" w:eastAsia="仿宋" w:cs="仿宋"/>
          <w:bCs w:val="0"/>
          <w:color w:val="auto"/>
          <w:szCs w:val="24"/>
          <w:highlight w:val="none"/>
        </w:rPr>
        <w:t>（</w:t>
      </w:r>
      <w:r>
        <w:rPr>
          <w:rFonts w:hint="eastAsia" w:ascii="仿宋" w:hAnsi="仿宋" w:eastAsia="仿宋" w:cs="仿宋"/>
          <w:bCs w:val="0"/>
          <w:color w:val="auto"/>
          <w:szCs w:val="24"/>
          <w:highlight w:val="none"/>
          <w:lang w:val="en-US" w:eastAsia="zh-CN"/>
        </w:rPr>
        <w:t>10</w:t>
      </w:r>
      <w:r>
        <w:rPr>
          <w:rFonts w:hint="eastAsia" w:ascii="仿宋" w:hAnsi="仿宋" w:eastAsia="仿宋" w:cs="仿宋"/>
          <w:bCs w:val="0"/>
          <w:color w:val="auto"/>
          <w:szCs w:val="24"/>
          <w:highlight w:val="none"/>
        </w:rPr>
        <w:t>）</w:t>
      </w:r>
      <w:r>
        <w:rPr>
          <w:rFonts w:hint="eastAsia" w:ascii="仿宋" w:hAnsi="仿宋" w:eastAsia="仿宋" w:cs="仿宋"/>
          <w:color w:val="auto"/>
          <w:highlight w:val="none"/>
        </w:rPr>
        <w:t>设计施工图（另册）；</w:t>
      </w:r>
    </w:p>
    <w:p w14:paraId="18F247B3">
      <w:pPr>
        <w:widowControl/>
        <w:overflowPunct w:val="0"/>
        <w:autoSpaceDE w:val="0"/>
        <w:autoSpaceDN w:val="0"/>
        <w:adjustRightInd w:val="0"/>
        <w:snapToGrid w:val="0"/>
        <w:spacing w:line="560" w:lineRule="exact"/>
        <w:ind w:firstLine="560"/>
        <w:rPr>
          <w:rFonts w:hint="eastAsia"/>
          <w:b/>
          <w:bCs/>
          <w:color w:val="auto"/>
          <w:highlight w:val="none"/>
          <w:lang w:eastAsia="zh-CN"/>
        </w:rPr>
      </w:pPr>
      <w:permStart w:id="66" w:edGrp="everyone"/>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11</w:t>
      </w:r>
      <w:r>
        <w:rPr>
          <w:rFonts w:hint="eastAsia" w:ascii="仿宋" w:hAnsi="仿宋" w:eastAsia="仿宋" w:cs="仿宋"/>
          <w:color w:val="auto"/>
          <w:highlight w:val="none"/>
        </w:rPr>
        <w:t>）</w:t>
      </w:r>
      <w:r>
        <w:rPr>
          <w:rFonts w:hint="eastAsia" w:ascii="仿宋" w:hAnsi="仿宋" w:cs="仿宋"/>
          <w:b/>
          <w:bCs/>
          <w:color w:val="auto"/>
          <w:szCs w:val="28"/>
          <w:highlight w:val="none"/>
        </w:rPr>
        <w:t>《珠海建工控股集团有限公司项目现场签证/变更及零星支出管理办法》</w:t>
      </w:r>
      <w:r>
        <w:rPr>
          <w:rFonts w:ascii="仿宋" w:hAnsi="仿宋" w:eastAsia="仿宋" w:cs="仿宋"/>
          <w:color w:val="auto"/>
          <w:kern w:val="0"/>
          <w:szCs w:val="28"/>
          <w:highlight w:val="none"/>
        </w:rPr>
        <w:t>（</w:t>
      </w:r>
      <w:r>
        <w:rPr>
          <w:rFonts w:hint="eastAsia" w:ascii="仿宋" w:hAnsi="仿宋" w:eastAsia="仿宋" w:cs="仿宋"/>
          <w:color w:val="auto"/>
          <w:kern w:val="0"/>
          <w:szCs w:val="28"/>
          <w:highlight w:val="none"/>
          <w:lang w:eastAsia="zh-Hans"/>
        </w:rPr>
        <w:t>另册</w:t>
      </w:r>
      <w:r>
        <w:rPr>
          <w:rFonts w:ascii="仿宋" w:hAnsi="仿宋" w:eastAsia="仿宋" w:cs="仿宋"/>
          <w:color w:val="auto"/>
          <w:kern w:val="0"/>
          <w:szCs w:val="28"/>
          <w:highlight w:val="none"/>
        </w:rPr>
        <w:t>）</w:t>
      </w:r>
      <w:r>
        <w:rPr>
          <w:rFonts w:hint="eastAsia" w:ascii="仿宋" w:hAnsi="仿宋" w:eastAsia="仿宋" w:cs="仿宋"/>
          <w:color w:val="auto"/>
          <w:kern w:val="0"/>
          <w:szCs w:val="28"/>
          <w:highlight w:val="none"/>
          <w:lang w:eastAsia="zh-CN"/>
        </w:rPr>
        <w:t>、</w:t>
      </w:r>
      <w:r>
        <w:rPr>
          <w:rFonts w:hint="eastAsia" w:ascii="仿宋" w:hAnsi="仿宋" w:eastAsia="仿宋" w:cs="仿宋"/>
          <w:b/>
          <w:bCs/>
          <w:color w:val="auto"/>
          <w:kern w:val="0"/>
          <w:szCs w:val="28"/>
          <w:highlight w:val="none"/>
          <w:lang w:eastAsia="zh-CN"/>
        </w:rPr>
        <w:t>《珠海建工控股集团有限公司工程资料管理制度》</w:t>
      </w:r>
      <w:r>
        <w:rPr>
          <w:rFonts w:ascii="仿宋" w:hAnsi="仿宋" w:eastAsia="仿宋" w:cs="仿宋"/>
          <w:color w:val="auto"/>
          <w:kern w:val="0"/>
          <w:szCs w:val="28"/>
          <w:highlight w:val="none"/>
        </w:rPr>
        <w:t>（</w:t>
      </w:r>
      <w:r>
        <w:rPr>
          <w:rFonts w:hint="eastAsia" w:ascii="仿宋" w:hAnsi="仿宋" w:eastAsia="仿宋" w:cs="仿宋"/>
          <w:color w:val="auto"/>
          <w:kern w:val="0"/>
          <w:szCs w:val="28"/>
          <w:highlight w:val="none"/>
          <w:lang w:eastAsia="zh-Hans"/>
        </w:rPr>
        <w:t>另册</w:t>
      </w:r>
      <w:r>
        <w:rPr>
          <w:rFonts w:ascii="仿宋" w:hAnsi="仿宋" w:eastAsia="仿宋" w:cs="仿宋"/>
          <w:color w:val="auto"/>
          <w:kern w:val="0"/>
          <w:szCs w:val="28"/>
          <w:highlight w:val="none"/>
        </w:rPr>
        <w:t>）</w:t>
      </w:r>
      <w:r>
        <w:rPr>
          <w:rFonts w:hint="eastAsia" w:ascii="仿宋" w:hAnsi="仿宋" w:eastAsia="仿宋" w:cs="仿宋"/>
          <w:color w:val="auto"/>
          <w:kern w:val="0"/>
          <w:szCs w:val="28"/>
          <w:highlight w:val="none"/>
          <w:lang w:eastAsia="zh-CN"/>
        </w:rPr>
        <w:t>、</w:t>
      </w:r>
      <w:r>
        <w:rPr>
          <w:rFonts w:hint="eastAsia" w:ascii="仿宋" w:hAnsi="仿宋" w:eastAsia="仿宋" w:cs="仿宋"/>
          <w:b/>
          <w:bCs/>
          <w:color w:val="auto"/>
          <w:kern w:val="0"/>
          <w:szCs w:val="28"/>
          <w:highlight w:val="none"/>
          <w:lang w:eastAsia="zh-CN"/>
        </w:rPr>
        <w:t>《</w:t>
      </w:r>
      <w:r>
        <w:rPr>
          <w:rFonts w:hint="eastAsia" w:ascii="仿宋" w:hAnsi="仿宋" w:cs="仿宋"/>
          <w:b/>
          <w:bCs/>
          <w:color w:val="auto"/>
          <w:szCs w:val="28"/>
          <w:highlight w:val="none"/>
        </w:rPr>
        <w:t>珠海建工控股集团有限公司</w:t>
      </w:r>
      <w:r>
        <w:rPr>
          <w:rFonts w:hint="eastAsia" w:ascii="仿宋" w:hAnsi="仿宋" w:eastAsia="仿宋" w:cs="仿宋"/>
          <w:b/>
          <w:bCs/>
          <w:color w:val="auto"/>
          <w:kern w:val="0"/>
          <w:szCs w:val="28"/>
          <w:highlight w:val="none"/>
          <w:lang w:eastAsia="zh-CN"/>
        </w:rPr>
        <w:t>合同履行过程主要存在问题处理方案（修订）》</w:t>
      </w:r>
      <w:r>
        <w:rPr>
          <w:rFonts w:ascii="仿宋" w:hAnsi="仿宋" w:eastAsia="仿宋" w:cs="仿宋"/>
          <w:color w:val="auto"/>
          <w:kern w:val="0"/>
          <w:szCs w:val="28"/>
          <w:highlight w:val="none"/>
        </w:rPr>
        <w:t>（</w:t>
      </w:r>
      <w:r>
        <w:rPr>
          <w:rFonts w:hint="eastAsia" w:ascii="仿宋" w:hAnsi="仿宋" w:eastAsia="仿宋" w:cs="仿宋"/>
          <w:color w:val="auto"/>
          <w:kern w:val="0"/>
          <w:szCs w:val="28"/>
          <w:highlight w:val="none"/>
          <w:lang w:eastAsia="zh-Hans"/>
        </w:rPr>
        <w:t>另册</w:t>
      </w:r>
      <w:r>
        <w:rPr>
          <w:rFonts w:ascii="仿宋" w:hAnsi="仿宋" w:eastAsia="仿宋" w:cs="仿宋"/>
          <w:color w:val="auto"/>
          <w:kern w:val="0"/>
          <w:szCs w:val="28"/>
          <w:highlight w:val="none"/>
        </w:rPr>
        <w:t>）</w:t>
      </w:r>
      <w:r>
        <w:rPr>
          <w:rFonts w:hint="eastAsia" w:ascii="仿宋" w:hAnsi="仿宋" w:eastAsia="仿宋" w:cs="仿宋"/>
          <w:b/>
          <w:bCs/>
          <w:color w:val="auto"/>
          <w:kern w:val="0"/>
          <w:szCs w:val="28"/>
          <w:highlight w:val="none"/>
          <w:lang w:eastAsia="zh-CN"/>
        </w:rPr>
        <w:t>。</w:t>
      </w:r>
    </w:p>
    <w:p w14:paraId="13430268">
      <w:pPr>
        <w:widowControl/>
        <w:overflowPunct w:val="0"/>
        <w:autoSpaceDE w:val="0"/>
        <w:autoSpaceDN w:val="0"/>
        <w:adjustRightInd w:val="0"/>
        <w:snapToGrid w:val="0"/>
        <w:spacing w:line="560" w:lineRule="exact"/>
        <w:ind w:firstLine="560"/>
        <w:rPr>
          <w:rFonts w:hint="eastAsia" w:ascii="仿宋" w:hAnsi="仿宋" w:eastAsia="仿宋" w:cs="仿宋"/>
          <w:b/>
          <w:bCs/>
          <w:color w:val="auto"/>
          <w:kern w:val="0"/>
          <w:szCs w:val="28"/>
          <w:highlight w:val="none"/>
          <w:lang w:eastAsia="zh-CN"/>
        </w:rPr>
      </w:pPr>
      <w:r>
        <w:rPr>
          <w:rFonts w:hint="eastAsia" w:ascii="仿宋" w:hAnsi="仿宋" w:eastAsia="仿宋" w:cs="仿宋"/>
          <w:b/>
          <w:bCs/>
          <w:color w:val="auto"/>
          <w:kern w:val="0"/>
          <w:szCs w:val="28"/>
          <w:highlight w:val="none"/>
        </w:rPr>
        <w:t>甲方在向乙方进行合同交底时，应将上述</w:t>
      </w:r>
      <w:r>
        <w:rPr>
          <w:rFonts w:hint="eastAsia" w:ascii="仿宋" w:hAnsi="仿宋" w:eastAsia="仿宋" w:cs="仿宋"/>
          <w:b/>
          <w:bCs/>
          <w:color w:val="auto"/>
          <w:kern w:val="0"/>
          <w:szCs w:val="28"/>
          <w:highlight w:val="none"/>
          <w:lang w:val="en-US" w:eastAsia="zh-CN"/>
        </w:rPr>
        <w:t>各项</w:t>
      </w:r>
      <w:r>
        <w:rPr>
          <w:rFonts w:hint="eastAsia" w:ascii="仿宋" w:hAnsi="仿宋" w:eastAsia="仿宋" w:cs="仿宋"/>
          <w:b/>
          <w:bCs/>
          <w:color w:val="auto"/>
          <w:kern w:val="0"/>
          <w:szCs w:val="28"/>
          <w:highlight w:val="none"/>
        </w:rPr>
        <w:t>制度向乙方明示及宣贯</w:t>
      </w:r>
      <w:r>
        <w:rPr>
          <w:rFonts w:hint="eastAsia" w:ascii="仿宋" w:hAnsi="仿宋" w:eastAsia="仿宋" w:cs="仿宋"/>
          <w:b/>
          <w:bCs/>
          <w:color w:val="auto"/>
          <w:kern w:val="0"/>
          <w:szCs w:val="28"/>
          <w:highlight w:val="none"/>
          <w:lang w:eastAsia="zh-CN"/>
        </w:rPr>
        <w:t>；</w:t>
      </w:r>
    </w:p>
    <w:p w14:paraId="18B02D32">
      <w:pPr>
        <w:widowControl/>
        <w:overflowPunct w:val="0"/>
        <w:autoSpaceDE w:val="0"/>
        <w:autoSpaceDN w:val="0"/>
        <w:adjustRightInd w:val="0"/>
        <w:snapToGrid w:val="0"/>
        <w:spacing w:line="560" w:lineRule="exact"/>
        <w:ind w:firstLine="560"/>
        <w:rPr>
          <w:rFonts w:hint="eastAsia" w:ascii="仿宋" w:hAnsi="仿宋" w:eastAsia="仿宋" w:cs="仿宋"/>
          <w:b/>
          <w:bCs/>
          <w:color w:val="auto"/>
          <w:kern w:val="0"/>
          <w:szCs w:val="28"/>
          <w:highlight w:val="none"/>
          <w:lang w:eastAsia="zh-CN"/>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12</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合作伙伴合规承诺书</w:t>
      </w:r>
      <w:r>
        <w:rPr>
          <w:rFonts w:hint="eastAsia" w:ascii="仿宋" w:hAnsi="仿宋" w:eastAsia="仿宋" w:cs="仿宋"/>
          <w:color w:val="auto"/>
          <w:highlight w:val="none"/>
        </w:rPr>
        <w:t>（附件</w:t>
      </w:r>
      <w:r>
        <w:rPr>
          <w:rFonts w:hint="eastAsia" w:ascii="仿宋" w:hAnsi="仿宋" w:eastAsia="仿宋" w:cs="仿宋"/>
          <w:color w:val="auto"/>
          <w:highlight w:val="none"/>
          <w:lang w:val="en-US" w:eastAsia="zh-CN"/>
        </w:rPr>
        <w:t>十</w:t>
      </w:r>
      <w:r>
        <w:rPr>
          <w:rFonts w:hint="eastAsia" w:ascii="仿宋" w:hAnsi="仿宋" w:eastAsia="仿宋" w:cs="仿宋"/>
          <w:color w:val="auto"/>
          <w:highlight w:val="none"/>
        </w:rPr>
        <w:t>）</w:t>
      </w:r>
      <w:r>
        <w:rPr>
          <w:rFonts w:hint="eastAsia" w:ascii="仿宋" w:hAnsi="仿宋" w:eastAsia="仿宋" w:cs="仿宋"/>
          <w:color w:val="auto"/>
          <w:highlight w:val="none"/>
          <w:lang w:eastAsia="zh-CN"/>
        </w:rPr>
        <w:t>。</w:t>
      </w:r>
    </w:p>
    <w:permEnd w:id="66"/>
    <w:p w14:paraId="70038789">
      <w:pPr>
        <w:widowControl/>
        <w:overflowPunct w:val="0"/>
        <w:adjustRightInd w:val="0"/>
        <w:snapToGrid w:val="0"/>
        <w:spacing w:line="560" w:lineRule="exact"/>
        <w:ind w:firstLine="560"/>
        <w:rPr>
          <w:rFonts w:ascii="仿宋" w:hAnsi="仿宋" w:eastAsia="仿宋" w:cs="仿宋"/>
          <w:color w:val="auto"/>
          <w:highlight w:val="none"/>
        </w:rPr>
      </w:pPr>
      <w:r>
        <w:rPr>
          <w:rFonts w:hint="eastAsia" w:ascii="仿宋" w:hAnsi="仿宋" w:eastAsia="仿宋" w:cs="仿宋"/>
          <w:color w:val="auto"/>
          <w:highlight w:val="none"/>
        </w:rPr>
        <w:t>本合同附件与本合同互为补充，与本合同具有同等法律效力。</w:t>
      </w:r>
    </w:p>
    <w:p w14:paraId="3A6DC006">
      <w:pPr>
        <w:pStyle w:val="7"/>
        <w:widowControl/>
        <w:overflowPunct w:val="0"/>
        <w:adjustRightInd w:val="0"/>
        <w:snapToGrid w:val="0"/>
        <w:spacing w:after="0" w:line="560" w:lineRule="exact"/>
        <w:ind w:firstLine="560"/>
        <w:rPr>
          <w:rFonts w:hint="eastAsia" w:ascii="仿宋" w:hAnsi="仿宋" w:eastAsia="仿宋" w:cs="仿宋"/>
          <w:color w:val="auto"/>
          <w:szCs w:val="28"/>
          <w:highlight w:val="none"/>
          <w:u w:val="single"/>
          <w:lang w:eastAsia="zh-CN"/>
        </w:rPr>
      </w:pPr>
      <w:permStart w:id="67" w:edGrp="everyone"/>
      <w:r>
        <w:rPr>
          <w:rFonts w:ascii="仿宋" w:hAnsi="仿宋" w:eastAsia="仿宋" w:cs="仿宋"/>
          <w:color w:val="auto"/>
          <w:szCs w:val="28"/>
          <w:highlight w:val="none"/>
          <w:u w:val="single"/>
        </w:rPr>
        <w:t>补充</w:t>
      </w:r>
      <w:r>
        <w:rPr>
          <w:rFonts w:hint="eastAsia" w:ascii="仿宋" w:hAnsi="仿宋" w:eastAsia="仿宋" w:cs="仿宋"/>
          <w:color w:val="auto"/>
          <w:szCs w:val="28"/>
          <w:highlight w:val="none"/>
          <w:u w:val="single"/>
        </w:rPr>
        <w:t>/调整</w:t>
      </w:r>
      <w:r>
        <w:rPr>
          <w:rFonts w:ascii="仿宋" w:hAnsi="仿宋" w:eastAsia="仿宋" w:cs="仿宋"/>
          <w:color w:val="auto"/>
          <w:szCs w:val="28"/>
          <w:highlight w:val="none"/>
          <w:u w:val="single"/>
        </w:rPr>
        <w:t>内容（如有）：</w:t>
      </w:r>
      <w:r>
        <w:rPr>
          <w:rFonts w:hint="eastAsia" w:ascii="仿宋" w:hAnsi="仿宋" w:eastAsia="仿宋" w:cs="仿宋"/>
          <w:color w:val="auto"/>
          <w:szCs w:val="28"/>
          <w:highlight w:val="none"/>
          <w:u w:val="single"/>
          <w:lang w:val="en-US" w:eastAsia="zh-CN"/>
        </w:rPr>
        <w:t>/</w:t>
      </w:r>
    </w:p>
    <w:permEnd w:id="67"/>
    <w:p w14:paraId="73440628">
      <w:pPr>
        <w:widowControl/>
        <w:overflowPunct w:val="0"/>
        <w:adjustRightInd w:val="0"/>
        <w:snapToGrid w:val="0"/>
        <w:spacing w:line="560" w:lineRule="exact"/>
        <w:ind w:firstLine="560"/>
        <w:rPr>
          <w:color w:val="auto"/>
          <w:highlight w:val="none"/>
        </w:rPr>
      </w:pPr>
    </w:p>
    <w:p w14:paraId="47F590C3">
      <w:pPr>
        <w:pStyle w:val="2"/>
        <w:keepNext w:val="0"/>
        <w:keepLines w:val="0"/>
        <w:widowControl/>
        <w:overflowPunct w:val="0"/>
        <w:adjustRightInd w:val="0"/>
        <w:snapToGrid w:val="0"/>
        <w:spacing w:line="560" w:lineRule="exact"/>
        <w:ind w:firstLine="562"/>
        <w:rPr>
          <w:rFonts w:hint="eastAsia" w:ascii="仿宋" w:hAnsi="仿宋" w:eastAsia="仿宋" w:cs="仿宋"/>
          <w:color w:val="auto"/>
          <w:highlight w:val="none"/>
          <w:lang w:eastAsia="zh-CN"/>
        </w:rPr>
      </w:pPr>
      <w:bookmarkStart w:id="50" w:name="_Toc10958"/>
      <w:bookmarkStart w:id="51" w:name="_Toc13605"/>
      <w:r>
        <w:rPr>
          <w:rFonts w:hint="eastAsia" w:ascii="仿宋" w:hAnsi="仿宋" w:cs="仿宋"/>
          <w:color w:val="auto"/>
          <w:highlight w:val="none"/>
        </w:rPr>
        <w:t>第二十</w:t>
      </w:r>
      <w:r>
        <w:rPr>
          <w:rFonts w:hint="eastAsia" w:ascii="仿宋" w:hAnsi="仿宋" w:cs="仿宋"/>
          <w:color w:val="auto"/>
          <w:highlight w:val="none"/>
          <w:lang w:val="en-US" w:eastAsia="zh-CN"/>
        </w:rPr>
        <w:t>三</w:t>
      </w:r>
      <w:r>
        <w:rPr>
          <w:rFonts w:hint="eastAsia" w:ascii="仿宋" w:hAnsi="仿宋" w:cs="仿宋"/>
          <w:color w:val="auto"/>
          <w:highlight w:val="none"/>
        </w:rPr>
        <w:t>条 其</w:t>
      </w:r>
      <w:bookmarkEnd w:id="50"/>
      <w:r>
        <w:rPr>
          <w:rFonts w:hint="eastAsia" w:ascii="仿宋" w:hAnsi="仿宋" w:cs="仿宋"/>
          <w:color w:val="auto"/>
          <w:highlight w:val="none"/>
          <w:lang w:val="en-US" w:eastAsia="zh-CN"/>
        </w:rPr>
        <w:t>他</w:t>
      </w:r>
      <w:bookmarkEnd w:id="51"/>
    </w:p>
    <w:p w14:paraId="684D4F06">
      <w:pPr>
        <w:widowControl/>
        <w:tabs>
          <w:tab w:val="left" w:pos="1080"/>
        </w:tabs>
        <w:overflowPunct w:val="0"/>
        <w:adjustRightInd w:val="0"/>
        <w:snapToGrid w:val="0"/>
        <w:spacing w:line="560" w:lineRule="exact"/>
        <w:ind w:firstLine="560"/>
        <w:rPr>
          <w:rFonts w:ascii="仿宋" w:hAnsi="仿宋" w:eastAsia="仿宋" w:cs="仿宋"/>
          <w:bCs/>
          <w:color w:val="auto"/>
          <w:szCs w:val="28"/>
          <w:highlight w:val="none"/>
        </w:rPr>
      </w:pPr>
      <w:r>
        <w:rPr>
          <w:rFonts w:hint="eastAsia" w:ascii="仿宋" w:hAnsi="仿宋" w:eastAsia="仿宋" w:cs="仿宋"/>
          <w:bCs/>
          <w:color w:val="auto"/>
          <w:szCs w:val="28"/>
          <w:highlight w:val="none"/>
        </w:rPr>
        <w:t>2</w:t>
      </w:r>
      <w:r>
        <w:rPr>
          <w:rFonts w:hint="eastAsia" w:ascii="仿宋" w:hAnsi="仿宋" w:eastAsia="仿宋" w:cs="仿宋"/>
          <w:bCs/>
          <w:color w:val="auto"/>
          <w:szCs w:val="28"/>
          <w:highlight w:val="none"/>
          <w:lang w:val="en-US" w:eastAsia="zh-CN"/>
        </w:rPr>
        <w:t>3</w:t>
      </w:r>
      <w:r>
        <w:rPr>
          <w:rFonts w:hint="eastAsia" w:ascii="仿宋" w:hAnsi="仿宋" w:eastAsia="仿宋" w:cs="仿宋"/>
          <w:bCs/>
          <w:color w:val="auto"/>
          <w:szCs w:val="28"/>
          <w:highlight w:val="none"/>
        </w:rPr>
        <w:t>.1 合同文件组成及优先顺序为：</w:t>
      </w:r>
    </w:p>
    <w:p w14:paraId="5F0BBC22">
      <w:pPr>
        <w:widowControl/>
        <w:tabs>
          <w:tab w:val="left" w:pos="1080"/>
        </w:tabs>
        <w:overflowPunct w:val="0"/>
        <w:adjustRightInd w:val="0"/>
        <w:snapToGrid w:val="0"/>
        <w:spacing w:line="560" w:lineRule="exact"/>
        <w:ind w:firstLine="560"/>
        <w:rPr>
          <w:rFonts w:ascii="仿宋" w:hAnsi="仿宋" w:eastAsia="仿宋" w:cs="仿宋"/>
          <w:bCs/>
          <w:color w:val="auto"/>
          <w:szCs w:val="28"/>
          <w:highlight w:val="none"/>
        </w:rPr>
      </w:pPr>
      <w:r>
        <w:rPr>
          <w:rFonts w:hint="eastAsia" w:ascii="仿宋" w:hAnsi="仿宋" w:eastAsia="仿宋" w:cs="仿宋"/>
          <w:bCs/>
          <w:color w:val="auto"/>
          <w:szCs w:val="28"/>
          <w:highlight w:val="none"/>
        </w:rPr>
        <w:t>（1）本合同条款及补充协议（如有）(含评标期间和合同谈判过程中和合同履行中有关工程的洽谈、澄清文件、变更等书面协议或文件补充资料);</w:t>
      </w:r>
    </w:p>
    <w:p w14:paraId="3040924C">
      <w:pPr>
        <w:widowControl/>
        <w:tabs>
          <w:tab w:val="left" w:pos="1080"/>
        </w:tabs>
        <w:overflowPunct w:val="0"/>
        <w:adjustRightInd w:val="0"/>
        <w:snapToGrid w:val="0"/>
        <w:spacing w:line="560" w:lineRule="exact"/>
        <w:ind w:firstLine="560"/>
        <w:rPr>
          <w:rFonts w:ascii="仿宋" w:hAnsi="仿宋" w:eastAsia="仿宋" w:cs="仿宋"/>
          <w:bCs/>
          <w:color w:val="auto"/>
          <w:szCs w:val="28"/>
          <w:highlight w:val="none"/>
        </w:rPr>
      </w:pPr>
      <w:r>
        <w:rPr>
          <w:rFonts w:hint="eastAsia" w:ascii="仿宋" w:hAnsi="仿宋" w:eastAsia="仿宋" w:cs="仿宋"/>
          <w:bCs/>
          <w:color w:val="auto"/>
          <w:szCs w:val="28"/>
          <w:highlight w:val="none"/>
        </w:rPr>
        <w:t>（2）专用条款及本合同附件;</w:t>
      </w:r>
    </w:p>
    <w:p w14:paraId="5740561F">
      <w:pPr>
        <w:widowControl/>
        <w:tabs>
          <w:tab w:val="left" w:pos="1080"/>
        </w:tabs>
        <w:overflowPunct w:val="0"/>
        <w:adjustRightInd w:val="0"/>
        <w:snapToGrid w:val="0"/>
        <w:spacing w:line="560" w:lineRule="exact"/>
        <w:ind w:firstLine="560"/>
        <w:rPr>
          <w:rFonts w:ascii="仿宋" w:hAnsi="仿宋" w:eastAsia="仿宋" w:cs="仿宋"/>
          <w:bCs/>
          <w:color w:val="auto"/>
          <w:szCs w:val="28"/>
          <w:highlight w:val="none"/>
        </w:rPr>
      </w:pPr>
      <w:r>
        <w:rPr>
          <w:rFonts w:hint="eastAsia" w:ascii="仿宋" w:hAnsi="仿宋" w:eastAsia="仿宋" w:cs="仿宋"/>
          <w:bCs/>
          <w:color w:val="auto"/>
          <w:szCs w:val="28"/>
          <w:highlight w:val="none"/>
        </w:rPr>
        <w:t>（3）中标通知书（如有）;</w:t>
      </w:r>
    </w:p>
    <w:p w14:paraId="7C3BB443">
      <w:pPr>
        <w:widowControl/>
        <w:tabs>
          <w:tab w:val="left" w:pos="1080"/>
        </w:tabs>
        <w:overflowPunct w:val="0"/>
        <w:adjustRightInd w:val="0"/>
        <w:snapToGrid w:val="0"/>
        <w:spacing w:line="560" w:lineRule="exact"/>
        <w:ind w:firstLine="560"/>
        <w:rPr>
          <w:rFonts w:ascii="仿宋" w:hAnsi="仿宋" w:eastAsia="仿宋" w:cs="仿宋"/>
          <w:bCs/>
          <w:color w:val="auto"/>
          <w:szCs w:val="28"/>
          <w:highlight w:val="none"/>
        </w:rPr>
      </w:pPr>
      <w:r>
        <w:rPr>
          <w:rFonts w:hint="eastAsia" w:ascii="仿宋" w:hAnsi="仿宋" w:eastAsia="仿宋" w:cs="仿宋"/>
          <w:bCs/>
          <w:color w:val="auto"/>
          <w:szCs w:val="28"/>
          <w:highlight w:val="none"/>
        </w:rPr>
        <w:t>（4）投标函及其附录（如有）;</w:t>
      </w:r>
    </w:p>
    <w:p w14:paraId="11121DF6">
      <w:pPr>
        <w:widowControl/>
        <w:tabs>
          <w:tab w:val="left" w:pos="1080"/>
        </w:tabs>
        <w:overflowPunct w:val="0"/>
        <w:adjustRightInd w:val="0"/>
        <w:snapToGrid w:val="0"/>
        <w:spacing w:line="560" w:lineRule="exact"/>
        <w:ind w:firstLine="560"/>
        <w:rPr>
          <w:rFonts w:ascii="仿宋" w:hAnsi="仿宋" w:eastAsia="仿宋" w:cs="仿宋"/>
          <w:bCs/>
          <w:color w:val="auto"/>
          <w:szCs w:val="28"/>
          <w:highlight w:val="none"/>
        </w:rPr>
      </w:pPr>
      <w:r>
        <w:rPr>
          <w:rFonts w:hint="eastAsia" w:ascii="仿宋" w:hAnsi="仿宋" w:eastAsia="仿宋" w:cs="仿宋"/>
          <w:bCs/>
          <w:color w:val="auto"/>
          <w:szCs w:val="28"/>
          <w:highlight w:val="none"/>
        </w:rPr>
        <w:t>（5）招标文件（如有）;</w:t>
      </w:r>
    </w:p>
    <w:p w14:paraId="53F4B0A6">
      <w:pPr>
        <w:widowControl/>
        <w:tabs>
          <w:tab w:val="left" w:pos="1080"/>
        </w:tabs>
        <w:overflowPunct w:val="0"/>
        <w:adjustRightInd w:val="0"/>
        <w:snapToGrid w:val="0"/>
        <w:spacing w:line="560" w:lineRule="exact"/>
        <w:ind w:firstLine="560"/>
        <w:rPr>
          <w:rFonts w:ascii="仿宋" w:hAnsi="仿宋" w:eastAsia="仿宋" w:cs="仿宋"/>
          <w:bCs/>
          <w:color w:val="auto"/>
          <w:szCs w:val="28"/>
          <w:highlight w:val="none"/>
        </w:rPr>
      </w:pPr>
      <w:r>
        <w:rPr>
          <w:rFonts w:hint="eastAsia" w:ascii="仿宋" w:hAnsi="仿宋" w:eastAsia="仿宋" w:cs="仿宋"/>
          <w:bCs/>
          <w:color w:val="auto"/>
          <w:szCs w:val="28"/>
          <w:highlight w:val="none"/>
        </w:rPr>
        <w:t>（6）图纸;</w:t>
      </w:r>
    </w:p>
    <w:p w14:paraId="6D1553C4">
      <w:pPr>
        <w:widowControl/>
        <w:tabs>
          <w:tab w:val="left" w:pos="1080"/>
        </w:tabs>
        <w:overflowPunct w:val="0"/>
        <w:adjustRightInd w:val="0"/>
        <w:snapToGrid w:val="0"/>
        <w:spacing w:line="560" w:lineRule="exact"/>
        <w:ind w:firstLine="560"/>
        <w:rPr>
          <w:rFonts w:ascii="仿宋" w:hAnsi="仿宋" w:eastAsia="仿宋" w:cs="仿宋"/>
          <w:bCs/>
          <w:color w:val="auto"/>
          <w:szCs w:val="28"/>
          <w:highlight w:val="none"/>
        </w:rPr>
      </w:pPr>
      <w:r>
        <w:rPr>
          <w:rFonts w:hint="eastAsia" w:ascii="仿宋" w:hAnsi="仿宋" w:eastAsia="仿宋" w:cs="仿宋"/>
          <w:bCs/>
          <w:color w:val="auto"/>
          <w:szCs w:val="28"/>
          <w:highlight w:val="none"/>
        </w:rPr>
        <w:t>（7）已标价工程量清单;</w:t>
      </w:r>
    </w:p>
    <w:p w14:paraId="6A73CEC5">
      <w:pPr>
        <w:widowControl/>
        <w:tabs>
          <w:tab w:val="left" w:pos="1080"/>
        </w:tabs>
        <w:overflowPunct w:val="0"/>
        <w:adjustRightInd w:val="0"/>
        <w:snapToGrid w:val="0"/>
        <w:spacing w:line="560" w:lineRule="exact"/>
        <w:ind w:firstLine="560"/>
        <w:rPr>
          <w:rFonts w:ascii="仿宋" w:hAnsi="仿宋" w:eastAsia="仿宋" w:cs="仿宋"/>
          <w:bCs/>
          <w:color w:val="auto"/>
          <w:szCs w:val="28"/>
          <w:highlight w:val="none"/>
        </w:rPr>
      </w:pPr>
      <w:r>
        <w:rPr>
          <w:rFonts w:hint="eastAsia" w:ascii="仿宋" w:hAnsi="仿宋" w:eastAsia="仿宋" w:cs="仿宋"/>
          <w:bCs/>
          <w:color w:val="auto"/>
          <w:szCs w:val="28"/>
          <w:highlight w:val="none"/>
        </w:rPr>
        <w:t xml:space="preserve">（8）技术标准和要求; </w:t>
      </w:r>
    </w:p>
    <w:p w14:paraId="46760D04">
      <w:pPr>
        <w:widowControl/>
        <w:tabs>
          <w:tab w:val="left" w:pos="1080"/>
        </w:tabs>
        <w:overflowPunct w:val="0"/>
        <w:adjustRightInd w:val="0"/>
        <w:snapToGrid w:val="0"/>
        <w:spacing w:line="560" w:lineRule="exact"/>
        <w:ind w:firstLine="560"/>
        <w:rPr>
          <w:rFonts w:ascii="仿宋" w:hAnsi="仿宋" w:eastAsia="仿宋" w:cs="仿宋"/>
          <w:bCs/>
          <w:color w:val="auto"/>
          <w:szCs w:val="28"/>
          <w:highlight w:val="none"/>
        </w:rPr>
      </w:pPr>
      <w:r>
        <w:rPr>
          <w:rFonts w:hint="eastAsia" w:ascii="仿宋" w:hAnsi="仿宋" w:eastAsia="仿宋" w:cs="仿宋"/>
          <w:bCs/>
          <w:color w:val="auto"/>
          <w:szCs w:val="28"/>
          <w:highlight w:val="none"/>
        </w:rPr>
        <w:t>（9）其他合同文件。</w:t>
      </w:r>
    </w:p>
    <w:p w14:paraId="220BBD16">
      <w:pPr>
        <w:pStyle w:val="7"/>
        <w:widowControl/>
        <w:overflowPunct w:val="0"/>
        <w:adjustRightInd w:val="0"/>
        <w:snapToGrid w:val="0"/>
        <w:spacing w:after="0" w:line="560" w:lineRule="exact"/>
        <w:ind w:firstLine="560"/>
        <w:rPr>
          <w:rFonts w:hint="eastAsia" w:eastAsia="仿宋"/>
          <w:color w:val="auto"/>
          <w:highlight w:val="none"/>
          <w:u w:val="single"/>
          <w:lang w:eastAsia="zh-CN"/>
        </w:rPr>
      </w:pPr>
      <w:permStart w:id="68" w:edGrp="everyone"/>
      <w:r>
        <w:rPr>
          <w:rFonts w:hint="eastAsia" w:ascii="仿宋" w:hAnsi="仿宋" w:eastAsia="仿宋" w:cs="仿宋"/>
          <w:bCs/>
          <w:color w:val="auto"/>
          <w:szCs w:val="28"/>
          <w:highlight w:val="none"/>
        </w:rPr>
        <w:t xml:space="preserve"> 其他</w:t>
      </w:r>
      <w:r>
        <w:rPr>
          <w:rFonts w:ascii="仿宋" w:hAnsi="仿宋" w:eastAsia="仿宋" w:cs="仿宋"/>
          <w:color w:val="auto"/>
          <w:szCs w:val="28"/>
          <w:highlight w:val="none"/>
          <w:u w:val="single"/>
        </w:rPr>
        <w:t>补充</w:t>
      </w:r>
      <w:r>
        <w:rPr>
          <w:rFonts w:hint="eastAsia" w:ascii="仿宋" w:hAnsi="仿宋" w:eastAsia="仿宋" w:cs="仿宋"/>
          <w:color w:val="auto"/>
          <w:szCs w:val="28"/>
          <w:highlight w:val="none"/>
          <w:u w:val="single"/>
        </w:rPr>
        <w:t>/调整</w:t>
      </w:r>
      <w:r>
        <w:rPr>
          <w:rFonts w:ascii="仿宋" w:hAnsi="仿宋" w:eastAsia="仿宋" w:cs="仿宋"/>
          <w:color w:val="auto"/>
          <w:szCs w:val="28"/>
          <w:highlight w:val="none"/>
          <w:u w:val="single"/>
        </w:rPr>
        <w:t>内容（如有）：</w:t>
      </w:r>
      <w:r>
        <w:rPr>
          <w:rFonts w:hint="eastAsia" w:ascii="仿宋" w:hAnsi="仿宋" w:eastAsia="仿宋" w:cs="仿宋"/>
          <w:color w:val="auto"/>
          <w:szCs w:val="28"/>
          <w:highlight w:val="none"/>
          <w:u w:val="single"/>
          <w:lang w:val="en-US" w:eastAsia="zh-CN"/>
        </w:rPr>
        <w:t>/</w:t>
      </w:r>
    </w:p>
    <w:permEnd w:id="68"/>
    <w:p w14:paraId="3B325CDA">
      <w:pPr>
        <w:widowControl/>
        <w:overflowPunct w:val="0"/>
        <w:adjustRightInd w:val="0"/>
        <w:snapToGrid w:val="0"/>
        <w:spacing w:line="560" w:lineRule="exact"/>
        <w:ind w:firstLine="560"/>
        <w:rPr>
          <w:rFonts w:hint="default" w:ascii="仿宋" w:hAnsi="仿宋" w:eastAsia="仿宋" w:cs="仿宋"/>
          <w:bCs/>
          <w:color w:val="auto"/>
          <w:szCs w:val="28"/>
          <w:highlight w:val="none"/>
          <w:lang w:val="en-US" w:eastAsia="zh-CN"/>
        </w:rPr>
      </w:pPr>
      <w:r>
        <w:rPr>
          <w:rFonts w:hint="eastAsia" w:ascii="仿宋" w:hAnsi="仿宋" w:eastAsia="仿宋" w:cs="仿宋"/>
          <w:bCs/>
          <w:color w:val="auto"/>
          <w:szCs w:val="28"/>
          <w:highlight w:val="none"/>
          <w:lang w:val="en-US" w:eastAsia="zh-CN"/>
        </w:rPr>
        <w:t>23.2 甲乙双方确认，甲方与乙方或乙方指定第三方 (含乙方关联公司或与乙方为同一控制人的公司) 签订任何协议均须使用本合同加盖的印章，除本合同印章外，包括甲方其他印章所签订的合同或协议，对各方均不产生任何效力。</w:t>
      </w:r>
    </w:p>
    <w:p w14:paraId="2A25E65E">
      <w:pPr>
        <w:widowControl/>
        <w:overflowPunct w:val="0"/>
        <w:adjustRightInd w:val="0"/>
        <w:snapToGrid w:val="0"/>
        <w:spacing w:line="560" w:lineRule="exact"/>
        <w:ind w:firstLine="560"/>
        <w:rPr>
          <w:rFonts w:ascii="仿宋" w:hAnsi="仿宋" w:eastAsia="仿宋" w:cs="仿宋"/>
          <w:bCs/>
          <w:color w:val="auto"/>
          <w:szCs w:val="28"/>
          <w:highlight w:val="none"/>
          <w:u w:val="single"/>
        </w:rPr>
      </w:pPr>
      <w:r>
        <w:rPr>
          <w:rFonts w:hint="eastAsia" w:ascii="仿宋" w:hAnsi="仿宋" w:eastAsia="仿宋" w:cs="仿宋"/>
          <w:bCs/>
          <w:color w:val="auto"/>
          <w:szCs w:val="28"/>
          <w:highlight w:val="none"/>
        </w:rPr>
        <w:t>2</w:t>
      </w:r>
      <w:r>
        <w:rPr>
          <w:rFonts w:hint="eastAsia" w:ascii="仿宋" w:hAnsi="仿宋" w:eastAsia="仿宋" w:cs="仿宋"/>
          <w:bCs/>
          <w:color w:val="auto"/>
          <w:szCs w:val="28"/>
          <w:highlight w:val="none"/>
          <w:lang w:val="en-US" w:eastAsia="zh-CN"/>
        </w:rPr>
        <w:t>3</w:t>
      </w:r>
      <w:r>
        <w:rPr>
          <w:rFonts w:hint="eastAsia" w:ascii="仿宋" w:hAnsi="仿宋" w:eastAsia="仿宋" w:cs="仿宋"/>
          <w:bCs/>
          <w:color w:val="auto"/>
          <w:szCs w:val="28"/>
          <w:highlight w:val="none"/>
        </w:rPr>
        <w:t>.3 本合同经双方法定代表人或授权代表签字、并加盖公章或合同章后生效。由授权代表签字的，须提供授权委托书。</w:t>
      </w:r>
      <w:permStart w:id="69" w:edGrp="everyone"/>
      <w:r>
        <w:rPr>
          <w:rFonts w:hint="eastAsia" w:ascii="仿宋" w:hAnsi="仿宋" w:eastAsia="仿宋" w:cs="仿宋"/>
          <w:bCs/>
          <w:color w:val="auto"/>
          <w:szCs w:val="28"/>
          <w:highlight w:val="none"/>
          <w:u w:val="single"/>
        </w:rPr>
        <w:t>本合同一式</w:t>
      </w:r>
      <w:r>
        <w:rPr>
          <w:rFonts w:hint="eastAsia" w:ascii="仿宋" w:hAnsi="仿宋" w:eastAsia="仿宋" w:cs="仿宋"/>
          <w:bCs/>
          <w:color w:val="auto"/>
          <w:szCs w:val="28"/>
          <w:highlight w:val="none"/>
          <w:u w:val="single"/>
          <w:lang w:val="en-US" w:eastAsia="zh-CN"/>
        </w:rPr>
        <w:t>伍</w:t>
      </w:r>
      <w:r>
        <w:rPr>
          <w:rFonts w:hint="eastAsia" w:ascii="仿宋" w:hAnsi="仿宋" w:eastAsia="仿宋" w:cs="仿宋"/>
          <w:bCs/>
          <w:color w:val="auto"/>
          <w:szCs w:val="28"/>
          <w:highlight w:val="none"/>
          <w:u w:val="single"/>
        </w:rPr>
        <w:t>份，甲方</w:t>
      </w:r>
      <w:r>
        <w:rPr>
          <w:rFonts w:hint="eastAsia" w:ascii="仿宋" w:hAnsi="仿宋" w:eastAsia="仿宋" w:cs="仿宋"/>
          <w:bCs/>
          <w:color w:val="auto"/>
          <w:szCs w:val="28"/>
          <w:highlight w:val="none"/>
          <w:u w:val="single"/>
          <w:lang w:val="en-US" w:eastAsia="zh-CN"/>
        </w:rPr>
        <w:t>叁</w:t>
      </w:r>
      <w:r>
        <w:rPr>
          <w:rFonts w:hint="eastAsia" w:ascii="仿宋" w:hAnsi="仿宋" w:eastAsia="仿宋" w:cs="仿宋"/>
          <w:bCs/>
          <w:color w:val="auto"/>
          <w:szCs w:val="28"/>
          <w:highlight w:val="none"/>
          <w:u w:val="single"/>
        </w:rPr>
        <w:t>份，乙方</w:t>
      </w:r>
      <w:r>
        <w:rPr>
          <w:rFonts w:hint="eastAsia" w:ascii="仿宋" w:hAnsi="仿宋" w:eastAsia="仿宋" w:cs="仿宋"/>
          <w:bCs/>
          <w:color w:val="auto"/>
          <w:szCs w:val="28"/>
          <w:highlight w:val="none"/>
          <w:u w:val="single"/>
          <w:lang w:val="en-US" w:eastAsia="zh-CN"/>
        </w:rPr>
        <w:t>贰</w:t>
      </w:r>
      <w:r>
        <w:rPr>
          <w:rFonts w:hint="eastAsia" w:ascii="仿宋" w:hAnsi="仿宋" w:eastAsia="仿宋" w:cs="仿宋"/>
          <w:bCs/>
          <w:color w:val="auto"/>
          <w:szCs w:val="28"/>
          <w:highlight w:val="none"/>
          <w:u w:val="single"/>
        </w:rPr>
        <w:t>份。</w:t>
      </w:r>
    </w:p>
    <w:permEnd w:id="69"/>
    <w:p w14:paraId="3EC3A338">
      <w:pPr>
        <w:widowControl/>
        <w:overflowPunct w:val="0"/>
        <w:adjustRightInd w:val="0"/>
        <w:snapToGrid w:val="0"/>
        <w:spacing w:line="560" w:lineRule="exact"/>
        <w:ind w:firstLine="560"/>
        <w:rPr>
          <w:rFonts w:hint="eastAsia" w:ascii="仿宋" w:hAnsi="仿宋" w:eastAsia="仿宋" w:cs="仿宋"/>
          <w:bCs/>
          <w:color w:val="auto"/>
          <w:szCs w:val="28"/>
          <w:highlight w:val="none"/>
        </w:rPr>
      </w:pPr>
      <w:r>
        <w:rPr>
          <w:rFonts w:hint="eastAsia" w:ascii="仿宋" w:hAnsi="仿宋" w:eastAsia="仿宋" w:cs="仿宋"/>
          <w:bCs/>
          <w:color w:val="auto"/>
          <w:szCs w:val="28"/>
          <w:highlight w:val="none"/>
        </w:rPr>
        <w:t>2</w:t>
      </w:r>
      <w:r>
        <w:rPr>
          <w:rFonts w:hint="eastAsia" w:ascii="仿宋" w:hAnsi="仿宋" w:eastAsia="仿宋" w:cs="仿宋"/>
          <w:bCs/>
          <w:color w:val="auto"/>
          <w:szCs w:val="28"/>
          <w:highlight w:val="none"/>
          <w:lang w:val="en-US" w:eastAsia="zh-CN"/>
        </w:rPr>
        <w:t>3</w:t>
      </w:r>
      <w:r>
        <w:rPr>
          <w:rFonts w:hint="eastAsia" w:ascii="仿宋" w:hAnsi="仿宋" w:eastAsia="仿宋" w:cs="仿宋"/>
          <w:bCs/>
          <w:color w:val="auto"/>
          <w:szCs w:val="28"/>
          <w:highlight w:val="none"/>
        </w:rPr>
        <w:t>.</w:t>
      </w:r>
      <w:r>
        <w:rPr>
          <w:rFonts w:hint="eastAsia" w:ascii="仿宋" w:hAnsi="仿宋" w:eastAsia="仿宋" w:cs="仿宋"/>
          <w:bCs/>
          <w:color w:val="auto"/>
          <w:szCs w:val="28"/>
          <w:highlight w:val="none"/>
          <w:lang w:val="en-US" w:eastAsia="zh-CN"/>
        </w:rPr>
        <w:t>4</w:t>
      </w:r>
      <w:r>
        <w:rPr>
          <w:rFonts w:hint="eastAsia" w:ascii="仿宋" w:hAnsi="仿宋" w:eastAsia="仿宋" w:cs="仿宋"/>
          <w:bCs/>
          <w:color w:val="auto"/>
          <w:szCs w:val="28"/>
          <w:highlight w:val="none"/>
        </w:rPr>
        <w:t xml:space="preserve"> 乙方签订本合同时已熟知甲方及甲方项目各项管理制度与流程程序，并自愿遵守甲方的各项管理制度与流程程序。</w:t>
      </w:r>
    </w:p>
    <w:p w14:paraId="28E3F9D3">
      <w:pPr>
        <w:widowControl/>
        <w:overflowPunct w:val="0"/>
        <w:adjustRightInd w:val="0"/>
        <w:snapToGrid w:val="0"/>
        <w:spacing w:line="560" w:lineRule="exact"/>
        <w:ind w:firstLine="560"/>
        <w:rPr>
          <w:rFonts w:hint="eastAsia" w:ascii="仿宋" w:hAnsi="仿宋" w:eastAsia="仿宋" w:cs="仿宋"/>
          <w:bCs/>
          <w:color w:val="auto"/>
          <w:szCs w:val="28"/>
          <w:highlight w:val="none"/>
        </w:rPr>
      </w:pPr>
      <w:r>
        <w:rPr>
          <w:rFonts w:hint="eastAsia" w:ascii="仿宋" w:hAnsi="仿宋" w:eastAsia="仿宋" w:cs="仿宋"/>
          <w:bCs/>
          <w:color w:val="auto"/>
          <w:szCs w:val="28"/>
          <w:highlight w:val="none"/>
          <w:lang w:val="en-US" w:eastAsia="zh-CN"/>
        </w:rPr>
        <w:t xml:space="preserve">23.5 </w:t>
      </w:r>
      <w:r>
        <w:rPr>
          <w:rFonts w:hint="eastAsia" w:ascii="仿宋" w:hAnsi="仿宋" w:eastAsia="仿宋" w:cs="仿宋"/>
          <w:bCs/>
          <w:color w:val="auto"/>
          <w:szCs w:val="28"/>
          <w:highlight w:val="none"/>
        </w:rPr>
        <w:t>本合同所述之内容与条款只限于</w:t>
      </w:r>
      <w:r>
        <w:rPr>
          <w:rFonts w:hint="eastAsia" w:ascii="仿宋" w:hAnsi="仿宋" w:eastAsia="仿宋" w:cs="仿宋"/>
          <w:bCs/>
          <w:color w:val="auto"/>
          <w:szCs w:val="28"/>
          <w:highlight w:val="none"/>
          <w:lang w:val="en-US" w:eastAsia="zh-CN"/>
        </w:rPr>
        <w:t>横琴科学城(三期)标段一主体结构工程</w:t>
      </w:r>
      <w:r>
        <w:rPr>
          <w:rFonts w:hint="eastAsia" w:ascii="仿宋" w:hAnsi="仿宋" w:eastAsia="仿宋" w:cs="仿宋"/>
          <w:bCs/>
          <w:color w:val="auto"/>
          <w:szCs w:val="28"/>
          <w:highlight w:val="none"/>
        </w:rPr>
        <w:t>项目工程使用，乙方不得将本合同内容细节透露给任何第三方。</w:t>
      </w:r>
    </w:p>
    <w:p w14:paraId="1967D10F">
      <w:pPr>
        <w:widowControl/>
        <w:overflowPunct w:val="0"/>
        <w:adjustRightInd w:val="0"/>
        <w:snapToGrid w:val="0"/>
        <w:spacing w:line="560" w:lineRule="exact"/>
        <w:ind w:firstLine="560"/>
        <w:rPr>
          <w:rFonts w:hint="eastAsia" w:ascii="仿宋" w:hAnsi="仿宋" w:eastAsia="仿宋" w:cs="仿宋"/>
          <w:bCs/>
          <w:color w:val="auto"/>
          <w:szCs w:val="28"/>
          <w:highlight w:val="none"/>
          <w:lang w:val="en-US" w:eastAsia="zh-CN"/>
        </w:rPr>
      </w:pPr>
      <w:r>
        <w:rPr>
          <w:rFonts w:hint="eastAsia" w:ascii="仿宋" w:hAnsi="仿宋" w:eastAsia="仿宋" w:cs="仿宋"/>
          <w:bCs/>
          <w:color w:val="auto"/>
          <w:szCs w:val="28"/>
          <w:highlight w:val="none"/>
          <w:lang w:val="en-US" w:eastAsia="zh-CN"/>
        </w:rPr>
        <w:t xml:space="preserve">23.6 </w:t>
      </w:r>
      <w:r>
        <w:rPr>
          <w:rFonts w:hint="eastAsia" w:ascii="仿宋" w:hAnsi="仿宋" w:eastAsia="仿宋" w:cs="仿宋"/>
          <w:bCs/>
          <w:color w:val="auto"/>
          <w:szCs w:val="28"/>
          <w:highlight w:val="none"/>
        </w:rPr>
        <w:t>甲方已就本合同</w:t>
      </w:r>
      <w:r>
        <w:rPr>
          <w:rFonts w:hint="eastAsia" w:ascii="仿宋" w:hAnsi="仿宋" w:eastAsia="仿宋" w:cs="仿宋"/>
          <w:bCs/>
          <w:color w:val="auto"/>
          <w:szCs w:val="28"/>
          <w:highlight w:val="none"/>
          <w:lang w:val="en-US" w:eastAsia="zh-CN"/>
        </w:rPr>
        <w:t>及附件</w:t>
      </w:r>
      <w:r>
        <w:rPr>
          <w:rFonts w:hint="eastAsia" w:ascii="仿宋" w:hAnsi="仿宋" w:eastAsia="仿宋" w:cs="仿宋"/>
          <w:bCs/>
          <w:color w:val="auto"/>
          <w:szCs w:val="28"/>
          <w:highlight w:val="none"/>
        </w:rPr>
        <w:t>中所有条款向乙方进行了充分说明，乙方表示认可并接受上述条款的约定。</w:t>
      </w:r>
    </w:p>
    <w:p w14:paraId="20C8CEFE">
      <w:pPr>
        <w:widowControl/>
        <w:overflowPunct w:val="0"/>
        <w:adjustRightInd w:val="0"/>
        <w:snapToGrid w:val="0"/>
        <w:spacing w:line="560" w:lineRule="exact"/>
        <w:ind w:firstLine="560"/>
        <w:rPr>
          <w:rFonts w:hint="eastAsia" w:ascii="仿宋" w:hAnsi="仿宋" w:eastAsia="仿宋" w:cs="仿宋"/>
          <w:bCs/>
          <w:color w:val="auto"/>
          <w:szCs w:val="28"/>
          <w:highlight w:val="none"/>
        </w:rPr>
      </w:pPr>
      <w:r>
        <w:rPr>
          <w:rFonts w:hint="eastAsia" w:ascii="仿宋" w:hAnsi="仿宋" w:eastAsia="仿宋" w:cs="仿宋"/>
          <w:bCs/>
          <w:color w:val="auto"/>
          <w:szCs w:val="28"/>
          <w:highlight w:val="none"/>
          <w:lang w:val="en-US" w:eastAsia="zh-CN"/>
        </w:rPr>
        <w:t>23.7</w:t>
      </w:r>
      <w:r>
        <w:rPr>
          <w:rFonts w:hint="eastAsia" w:ascii="仿宋" w:hAnsi="仿宋" w:eastAsia="仿宋" w:cs="仿宋"/>
          <w:bCs/>
          <w:color w:val="auto"/>
          <w:szCs w:val="28"/>
          <w:highlight w:val="none"/>
        </w:rPr>
        <w:t>其他未尽事宜依据招标文件</w:t>
      </w:r>
      <w:r>
        <w:rPr>
          <w:rFonts w:hint="eastAsia" w:ascii="仿宋" w:hAnsi="仿宋" w:eastAsia="仿宋" w:cs="仿宋"/>
          <w:bCs/>
          <w:color w:val="auto"/>
          <w:szCs w:val="28"/>
          <w:highlight w:val="none"/>
          <w:lang w:val="en-US" w:eastAsia="zh-CN"/>
        </w:rPr>
        <w:t>及《横琴科学城(三期)标段一主体结构工程项目施工总承包合同》等</w:t>
      </w:r>
      <w:r>
        <w:rPr>
          <w:rFonts w:hint="eastAsia" w:ascii="仿宋" w:hAnsi="仿宋" w:eastAsia="仿宋" w:cs="仿宋"/>
          <w:bCs/>
          <w:color w:val="auto"/>
          <w:szCs w:val="28"/>
          <w:highlight w:val="none"/>
        </w:rPr>
        <w:t>相关要求执行。</w:t>
      </w:r>
    </w:p>
    <w:p w14:paraId="437E87F1">
      <w:pPr>
        <w:widowControl/>
        <w:overflowPunct w:val="0"/>
        <w:adjustRightInd w:val="0"/>
        <w:snapToGrid w:val="0"/>
        <w:spacing w:line="560" w:lineRule="exact"/>
        <w:ind w:firstLine="560"/>
        <w:rPr>
          <w:color w:val="auto"/>
          <w:highlight w:val="none"/>
        </w:rPr>
        <w:sectPr>
          <w:pgSz w:w="11906" w:h="16838"/>
          <w:pgMar w:top="1354" w:right="1558" w:bottom="1440" w:left="1600" w:header="934" w:footer="794" w:gutter="0"/>
          <w:pgNumType w:start="1"/>
          <w:cols w:space="720" w:num="1"/>
          <w:docGrid w:type="lines" w:linePitch="312" w:charSpace="0"/>
        </w:sectPr>
      </w:pPr>
      <w:r>
        <w:rPr>
          <w:rFonts w:hint="eastAsia" w:ascii="仿宋" w:hAnsi="仿宋" w:eastAsia="仿宋" w:cs="仿宋"/>
          <w:bCs/>
          <w:color w:val="auto"/>
          <w:szCs w:val="28"/>
          <w:highlight w:val="none"/>
        </w:rPr>
        <w:t>(以下无正文)</w:t>
      </w:r>
    </w:p>
    <w:p w14:paraId="2A9CEBED">
      <w:pPr>
        <w:pStyle w:val="7"/>
        <w:adjustRightInd w:val="0"/>
        <w:snapToGrid w:val="0"/>
        <w:spacing w:after="0" w:line="540" w:lineRule="exact"/>
        <w:ind w:firstLine="0" w:firstLineChars="0"/>
        <w:rPr>
          <w:rFonts w:ascii="仿宋" w:hAnsi="仿宋" w:eastAsia="仿宋" w:cs="仿宋"/>
          <w:bCs/>
          <w:color w:val="auto"/>
          <w:szCs w:val="28"/>
          <w:highlight w:val="none"/>
        </w:rPr>
      </w:pPr>
      <w:r>
        <w:rPr>
          <w:rFonts w:hint="eastAsia" w:ascii="仿宋" w:hAnsi="仿宋" w:eastAsia="仿宋" w:cs="仿宋"/>
          <w:bCs/>
          <w:color w:val="auto"/>
          <w:szCs w:val="28"/>
          <w:highlight w:val="none"/>
        </w:rPr>
        <w:t>(本页为签章页)</w:t>
      </w:r>
    </w:p>
    <w:p w14:paraId="7EF3D468">
      <w:pPr>
        <w:spacing w:line="540" w:lineRule="exact"/>
        <w:ind w:firstLine="480"/>
        <w:jc w:val="left"/>
        <w:rPr>
          <w:rFonts w:ascii="仿宋" w:hAnsi="仿宋" w:eastAsia="仿宋" w:cs="仿宋"/>
          <w:color w:val="auto"/>
          <w:highlight w:val="none"/>
        </w:rPr>
      </w:pPr>
      <w:r>
        <w:rPr>
          <w:rFonts w:hint="eastAsia" w:ascii="仿宋" w:hAnsi="仿宋" w:cs="仿宋"/>
          <w:color w:val="auto"/>
          <w:sz w:val="24"/>
          <w:highlight w:val="none"/>
        </w:rPr>
        <mc:AlternateContent>
          <mc:Choice Requires="wps">
            <w:drawing>
              <wp:anchor distT="0" distB="0" distL="114300" distR="114300" simplePos="0" relativeHeight="251662336" behindDoc="0" locked="0" layoutInCell="1" allowOverlap="1">
                <wp:simplePos x="0" y="0"/>
                <wp:positionH relativeFrom="column">
                  <wp:posOffset>-58420</wp:posOffset>
                </wp:positionH>
                <wp:positionV relativeFrom="paragraph">
                  <wp:posOffset>109220</wp:posOffset>
                </wp:positionV>
                <wp:extent cx="5596255" cy="3583940"/>
                <wp:effectExtent l="12700" t="12700" r="29845" b="22860"/>
                <wp:wrapNone/>
                <wp:docPr id="9" name="矩形 9"/>
                <wp:cNvGraphicFramePr/>
                <a:graphic xmlns:a="http://schemas.openxmlformats.org/drawingml/2006/main">
                  <a:graphicData uri="http://schemas.microsoft.com/office/word/2010/wordprocessingShape">
                    <wps:wsp>
                      <wps:cNvSpPr/>
                      <wps:spPr>
                        <a:xfrm>
                          <a:off x="0" y="0"/>
                          <a:ext cx="5596255" cy="3583940"/>
                        </a:xfrm>
                        <a:prstGeom prst="rect">
                          <a:avLst/>
                        </a:prstGeom>
                        <a:noFill/>
                        <a:ln w="25400" cap="flat" cmpd="sng" algn="ctr">
                          <a:solidFill>
                            <a:srgbClr val="D9D9D9">
                              <a:lumMod val="85000"/>
                            </a:srgbClr>
                          </a:solidFill>
                          <a:prstDash val="solid"/>
                        </a:ln>
                        <a:effectLst/>
                      </wps:spPr>
                      <wps:txbx>
                        <w:txbxContent>
                          <w:p w14:paraId="37DA7CD8">
                            <w:pPr>
                              <w:ind w:left="560" w:leftChars="200" w:firstLine="0" w:firstLineChars="0"/>
                              <w:jc w:val="left"/>
                              <w:rPr>
                                <w:rFonts w:ascii="仿宋" w:hAnsi="仿宋" w:eastAsia="仿宋" w:cs="仿宋"/>
                                <w:szCs w:val="28"/>
                              </w:rPr>
                            </w:pPr>
                            <w:permStart w:id="83" w:edGrp="everyone"/>
                            <w:r>
                              <w:rPr>
                                <w:rFonts w:hint="eastAsia" w:ascii="仿宋" w:hAnsi="仿宋" w:eastAsia="仿宋" w:cs="仿宋"/>
                                <w:szCs w:val="28"/>
                              </w:rPr>
                              <w:t>甲方全称（盖章）：珠海建工控股集团有限公司</w:t>
                            </w:r>
                          </w:p>
                          <w:p w14:paraId="6D366F45">
                            <w:pPr>
                              <w:ind w:left="560" w:leftChars="200" w:firstLine="0" w:firstLineChars="0"/>
                              <w:jc w:val="left"/>
                              <w:rPr>
                                <w:rFonts w:ascii="仿宋" w:hAnsi="仿宋" w:eastAsia="仿宋" w:cs="仿宋"/>
                                <w:szCs w:val="28"/>
                              </w:rPr>
                            </w:pPr>
                            <w:r>
                              <w:rPr>
                                <w:rFonts w:hint="eastAsia" w:ascii="仿宋" w:hAnsi="仿宋" w:eastAsia="仿宋" w:cs="仿宋"/>
                                <w:szCs w:val="28"/>
                              </w:rPr>
                              <w:t>统一社会信用代码：91440300MA5FRFGR0R</w:t>
                            </w:r>
                          </w:p>
                          <w:p w14:paraId="150AC8B7">
                            <w:pPr>
                              <w:ind w:left="560" w:leftChars="200" w:firstLine="0" w:firstLineChars="0"/>
                              <w:jc w:val="left"/>
                              <w:rPr>
                                <w:rFonts w:ascii="仿宋" w:hAnsi="仿宋" w:eastAsia="仿宋" w:cs="仿宋"/>
                                <w:szCs w:val="28"/>
                              </w:rPr>
                            </w:pPr>
                            <w:r>
                              <w:rPr>
                                <w:rFonts w:hint="eastAsia" w:ascii="仿宋" w:hAnsi="仿宋" w:eastAsia="仿宋" w:cs="仿宋"/>
                                <w:szCs w:val="28"/>
                              </w:rPr>
                              <w:t xml:space="preserve">法定代表人或授权代表（签字）：                        </w:t>
                            </w:r>
                          </w:p>
                          <w:p w14:paraId="77AC1262">
                            <w:pPr>
                              <w:ind w:left="560" w:leftChars="200" w:firstLine="0" w:firstLineChars="0"/>
                              <w:jc w:val="left"/>
                              <w:rPr>
                                <w:rFonts w:hint="default" w:ascii="仿宋" w:hAnsi="仿宋" w:eastAsia="仿宋" w:cs="仿宋"/>
                                <w:szCs w:val="28"/>
                                <w:lang w:val="en-US" w:eastAsia="zh-CN"/>
                              </w:rPr>
                            </w:pPr>
                            <w:r>
                              <w:rPr>
                                <w:rFonts w:hint="eastAsia" w:ascii="仿宋" w:hAnsi="仿宋" w:eastAsia="仿宋" w:cs="仿宋"/>
                                <w:szCs w:val="28"/>
                              </w:rPr>
                              <w:t>联系电话：0756-</w:t>
                            </w:r>
                            <w:r>
                              <w:rPr>
                                <w:rFonts w:hint="eastAsia" w:ascii="仿宋" w:hAnsi="仿宋" w:eastAsia="仿宋" w:cs="仿宋"/>
                                <w:szCs w:val="28"/>
                                <w:lang w:val="en-US" w:eastAsia="zh-CN"/>
                              </w:rPr>
                              <w:t>3231717</w:t>
                            </w:r>
                          </w:p>
                          <w:p w14:paraId="3478B5C5">
                            <w:pPr>
                              <w:ind w:left="560" w:leftChars="200" w:firstLine="0" w:firstLineChars="0"/>
                              <w:jc w:val="left"/>
                              <w:rPr>
                                <w:rFonts w:ascii="仿宋" w:hAnsi="仿宋" w:eastAsia="仿宋" w:cs="仿宋"/>
                                <w:szCs w:val="28"/>
                              </w:rPr>
                            </w:pPr>
                            <w:r>
                              <w:rPr>
                                <w:rFonts w:hint="eastAsia" w:ascii="仿宋" w:hAnsi="仿宋" w:eastAsia="仿宋" w:cs="仿宋"/>
                                <w:szCs w:val="28"/>
                              </w:rPr>
                              <w:t>送达地址：珠海市香洲区金唐东路88号珠海信息港D栋22楼</w:t>
                            </w:r>
                          </w:p>
                          <w:p w14:paraId="3437AC52">
                            <w:pPr>
                              <w:ind w:left="560" w:leftChars="200" w:firstLine="0" w:firstLineChars="0"/>
                              <w:jc w:val="left"/>
                              <w:rPr>
                                <w:rFonts w:ascii="仿宋" w:hAnsi="仿宋" w:eastAsia="仿宋" w:cs="仿宋"/>
                                <w:szCs w:val="28"/>
                              </w:rPr>
                            </w:pPr>
                            <w:r>
                              <w:rPr>
                                <w:rFonts w:hint="eastAsia" w:ascii="仿宋" w:hAnsi="仿宋" w:eastAsia="仿宋" w:cs="仿宋"/>
                                <w:szCs w:val="28"/>
                              </w:rPr>
                              <w:t>签订日期：</w:t>
                            </w:r>
                            <w:r>
                              <w:rPr>
                                <w:rFonts w:hint="eastAsia" w:ascii="仿宋" w:hAnsi="仿宋" w:eastAsia="仿宋" w:cs="仿宋"/>
                                <w:szCs w:val="28"/>
                                <w:lang w:val="en-US" w:eastAsia="zh-CN"/>
                              </w:rPr>
                              <w:t>2026</w:t>
                            </w:r>
                            <w:r>
                              <w:rPr>
                                <w:rFonts w:hint="eastAsia" w:ascii="仿宋" w:hAnsi="仿宋" w:eastAsia="仿宋" w:cs="仿宋"/>
                                <w:szCs w:val="28"/>
                              </w:rPr>
                              <w:t xml:space="preserve">年 </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月 </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 日</w:t>
                            </w:r>
                          </w:p>
                          <w:p w14:paraId="1C660E3A">
                            <w:pPr>
                              <w:ind w:left="560" w:leftChars="200" w:firstLine="0" w:firstLineChars="0"/>
                              <w:jc w:val="left"/>
                              <w:rPr>
                                <w:rFonts w:ascii="微软雅黑" w:hAnsi="微软雅黑" w:eastAsia="微软雅黑" w:cs="微软雅黑"/>
                                <w:sz w:val="24"/>
                              </w:rPr>
                            </w:pPr>
                            <w:r>
                              <w:rPr>
                                <w:rFonts w:hint="eastAsia" w:ascii="仿宋" w:hAnsi="仿宋" w:eastAsia="仿宋" w:cs="仿宋"/>
                                <w:szCs w:val="28"/>
                              </w:rPr>
                              <w:t>合同签订地点：广东省珠海市</w:t>
                            </w:r>
                            <w:permEnd w:id="83"/>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6pt;margin-top:8.6pt;height:282.2pt;width:440.65pt;z-index:251662336;v-text-anchor:middle;mso-width-relative:page;mso-height-relative:page;" filled="f" stroked="t" coordsize="21600,21600" o:gfxdata="UEsDBAoAAAAAAIdO4kAAAAAAAAAAAAAAAAAEAAAAZHJzL1BLAwQUAAAACACHTuJAAZ97XNcAAAAJ&#10;AQAADwAAAGRycy9kb3ducmV2LnhtbE2Py2rDMBBF94X+g5hCdoksk4fjWs6itFAKLeTxAYo1sU2s&#10;kZGUR/++01W7Gmbu5d4z1ebuBnHFEHtPGtQsA4HUeNtTq+Gwf5sWIGIyZM3gCTV8Y4RN/fhQmdL6&#10;G23xukut4BCKpdHQpTSWUsamQ2fizI9IrJ18cCbxGlppg7lxuBtknmVL6UxP3NCZEV86bM67i+Ne&#10;+ZHmtKDP2KyVD6/br3h+R60nTyp7BpHwnv7M8IvP6FAz09FfyEYxaJiuc3byfcWT9WKVKxBHDYtC&#10;LUHWlfz/Qf0DUEsDBBQAAAAIAIdO4kCBsrLXfgIAAPAEAAAOAAAAZHJzL2Uyb0RvYy54bWytVMFu&#10;EzEQvSPxD5bvdJM0W5qomypqVIRUaKWCODteO7uS7TFjJ5vyM0jc+Ag+B/EbjL3btBQOPaBImxnP&#10;+M3Mmxmfne+tYTuFoQVX8fHRiDPlJNSt21T844fLV6echShcLQw4VfE7Ffj54uWLs87P1QQaMLVC&#10;RiAuzDtf8SZGPy+KIBtlRTgCrxwZNaAVkVTcFDWKjtCtKSaj0UnRAdYeQaoQ6HTVG/mAiM8BBK1b&#10;qVYgt1a52KOiMiJSSaFpfeCLnK3WSsZrrYOKzFScKo35S0FIXqdvsTgT8w0K37RySEE8J4UnNVnR&#10;Ogp6gFqJKNgW27+gbCsRAuh4JMEWfSGZEapiPHrCzW0jvMq1ENXBH0gP/w9Wvt/dIGvris84c8JS&#10;w399/f7zxzc2S9x0PszJ5dbf4KAFElOhe402/VMJbJ/5vDvwqfaRSTosy9nJpCw5k2Q7Lk+PZ9PM&#10;ePFw3WOIbxRYloSKIzUs8yh2VyFSSHK9d0nRHFy2xuSmGce6ik/K6Yh6KQVNoqYJINF6qia4DWfC&#10;bGjEZcQMGcC0dbqegAJu1hcG2U7QYKxm6ZedzNa+g7o/Pi1HhN0nMfjnhP4AStmtRGj6K9k0XDEu&#10;BVJ5CIdiEp09gUmK+/V+YHUN9R31AaEf0ODlZUvAVyLEG4E0kVQj7Wy8po82QIXDIHHWAH7513ny&#10;p0EhK2cdTTiR8nkrUHFm3joaodl4Su1gMSvT8vWEFHxsWT+2uK29AOJqTK+Dl1lM/tHcixrBfqLV&#10;XqaoZBJOUuye/kG5iP3m0eMg1XKZ3WgNvIhX7tbLBN43ebmNoNvc/0RUzw5xnxRahNyFYWnTpj3W&#10;s9fDQ7X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AGfe1zXAAAACQEAAA8AAAAAAAAAAQAgAAAA&#10;IgAAAGRycy9kb3ducmV2LnhtbFBLAQIUABQAAAAIAIdO4kCBsrLXfgIAAPAEAAAOAAAAAAAAAAEA&#10;IAAAACYBAABkcnMvZTJvRG9jLnhtbFBLBQYAAAAABgAGAFkBAAAWBgAAAAA=&#10;">
                <v:fill on="f" focussize="0,0"/>
                <v:stroke weight="2pt" color="#B8B8B8" joinstyle="round"/>
                <v:imagedata o:title=""/>
                <o:lock v:ext="edit" aspectratio="f"/>
                <v:textbox>
                  <w:txbxContent>
                    <w:p w14:paraId="37DA7CD8">
                      <w:pPr>
                        <w:ind w:left="560" w:leftChars="200" w:firstLine="0" w:firstLineChars="0"/>
                        <w:jc w:val="left"/>
                        <w:rPr>
                          <w:rFonts w:ascii="仿宋" w:hAnsi="仿宋" w:eastAsia="仿宋" w:cs="仿宋"/>
                          <w:szCs w:val="28"/>
                        </w:rPr>
                      </w:pPr>
                      <w:permStart w:id="83" w:edGrp="everyone"/>
                      <w:r>
                        <w:rPr>
                          <w:rFonts w:hint="eastAsia" w:ascii="仿宋" w:hAnsi="仿宋" w:eastAsia="仿宋" w:cs="仿宋"/>
                          <w:szCs w:val="28"/>
                        </w:rPr>
                        <w:t>甲方全称（盖章）：珠海建工控股集团有限公司</w:t>
                      </w:r>
                    </w:p>
                    <w:p w14:paraId="6D366F45">
                      <w:pPr>
                        <w:ind w:left="560" w:leftChars="200" w:firstLine="0" w:firstLineChars="0"/>
                        <w:jc w:val="left"/>
                        <w:rPr>
                          <w:rFonts w:ascii="仿宋" w:hAnsi="仿宋" w:eastAsia="仿宋" w:cs="仿宋"/>
                          <w:szCs w:val="28"/>
                        </w:rPr>
                      </w:pPr>
                      <w:r>
                        <w:rPr>
                          <w:rFonts w:hint="eastAsia" w:ascii="仿宋" w:hAnsi="仿宋" w:eastAsia="仿宋" w:cs="仿宋"/>
                          <w:szCs w:val="28"/>
                        </w:rPr>
                        <w:t>统一社会信用代码：91440300MA5FRFGR0R</w:t>
                      </w:r>
                    </w:p>
                    <w:p w14:paraId="150AC8B7">
                      <w:pPr>
                        <w:ind w:left="560" w:leftChars="200" w:firstLine="0" w:firstLineChars="0"/>
                        <w:jc w:val="left"/>
                        <w:rPr>
                          <w:rFonts w:ascii="仿宋" w:hAnsi="仿宋" w:eastAsia="仿宋" w:cs="仿宋"/>
                          <w:szCs w:val="28"/>
                        </w:rPr>
                      </w:pPr>
                      <w:r>
                        <w:rPr>
                          <w:rFonts w:hint="eastAsia" w:ascii="仿宋" w:hAnsi="仿宋" w:eastAsia="仿宋" w:cs="仿宋"/>
                          <w:szCs w:val="28"/>
                        </w:rPr>
                        <w:t xml:space="preserve">法定代表人或授权代表（签字）：                        </w:t>
                      </w:r>
                    </w:p>
                    <w:p w14:paraId="77AC1262">
                      <w:pPr>
                        <w:ind w:left="560" w:leftChars="200" w:firstLine="0" w:firstLineChars="0"/>
                        <w:jc w:val="left"/>
                        <w:rPr>
                          <w:rFonts w:hint="default" w:ascii="仿宋" w:hAnsi="仿宋" w:eastAsia="仿宋" w:cs="仿宋"/>
                          <w:szCs w:val="28"/>
                          <w:lang w:val="en-US" w:eastAsia="zh-CN"/>
                        </w:rPr>
                      </w:pPr>
                      <w:r>
                        <w:rPr>
                          <w:rFonts w:hint="eastAsia" w:ascii="仿宋" w:hAnsi="仿宋" w:eastAsia="仿宋" w:cs="仿宋"/>
                          <w:szCs w:val="28"/>
                        </w:rPr>
                        <w:t>联系电话：0756-</w:t>
                      </w:r>
                      <w:r>
                        <w:rPr>
                          <w:rFonts w:hint="eastAsia" w:ascii="仿宋" w:hAnsi="仿宋" w:eastAsia="仿宋" w:cs="仿宋"/>
                          <w:szCs w:val="28"/>
                          <w:lang w:val="en-US" w:eastAsia="zh-CN"/>
                        </w:rPr>
                        <w:t>3231717</w:t>
                      </w:r>
                    </w:p>
                    <w:p w14:paraId="3478B5C5">
                      <w:pPr>
                        <w:ind w:left="560" w:leftChars="200" w:firstLine="0" w:firstLineChars="0"/>
                        <w:jc w:val="left"/>
                        <w:rPr>
                          <w:rFonts w:ascii="仿宋" w:hAnsi="仿宋" w:eastAsia="仿宋" w:cs="仿宋"/>
                          <w:szCs w:val="28"/>
                        </w:rPr>
                      </w:pPr>
                      <w:r>
                        <w:rPr>
                          <w:rFonts w:hint="eastAsia" w:ascii="仿宋" w:hAnsi="仿宋" w:eastAsia="仿宋" w:cs="仿宋"/>
                          <w:szCs w:val="28"/>
                        </w:rPr>
                        <w:t>送达地址：珠海市香洲区金唐东路88号珠海信息港D栋22楼</w:t>
                      </w:r>
                    </w:p>
                    <w:p w14:paraId="3437AC52">
                      <w:pPr>
                        <w:ind w:left="560" w:leftChars="200" w:firstLine="0" w:firstLineChars="0"/>
                        <w:jc w:val="left"/>
                        <w:rPr>
                          <w:rFonts w:ascii="仿宋" w:hAnsi="仿宋" w:eastAsia="仿宋" w:cs="仿宋"/>
                          <w:szCs w:val="28"/>
                        </w:rPr>
                      </w:pPr>
                      <w:r>
                        <w:rPr>
                          <w:rFonts w:hint="eastAsia" w:ascii="仿宋" w:hAnsi="仿宋" w:eastAsia="仿宋" w:cs="仿宋"/>
                          <w:szCs w:val="28"/>
                        </w:rPr>
                        <w:t>签订日期：</w:t>
                      </w:r>
                      <w:r>
                        <w:rPr>
                          <w:rFonts w:hint="eastAsia" w:ascii="仿宋" w:hAnsi="仿宋" w:eastAsia="仿宋" w:cs="仿宋"/>
                          <w:szCs w:val="28"/>
                          <w:lang w:val="en-US" w:eastAsia="zh-CN"/>
                        </w:rPr>
                        <w:t>2026</w:t>
                      </w:r>
                      <w:r>
                        <w:rPr>
                          <w:rFonts w:hint="eastAsia" w:ascii="仿宋" w:hAnsi="仿宋" w:eastAsia="仿宋" w:cs="仿宋"/>
                          <w:szCs w:val="28"/>
                        </w:rPr>
                        <w:t xml:space="preserve">年 </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月 </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 日</w:t>
                      </w:r>
                    </w:p>
                    <w:p w14:paraId="1C660E3A">
                      <w:pPr>
                        <w:ind w:left="560" w:leftChars="200" w:firstLine="0" w:firstLineChars="0"/>
                        <w:jc w:val="left"/>
                        <w:rPr>
                          <w:rFonts w:ascii="微软雅黑" w:hAnsi="微软雅黑" w:eastAsia="微软雅黑" w:cs="微软雅黑"/>
                          <w:sz w:val="24"/>
                        </w:rPr>
                      </w:pPr>
                      <w:r>
                        <w:rPr>
                          <w:rFonts w:hint="eastAsia" w:ascii="仿宋" w:hAnsi="仿宋" w:eastAsia="仿宋" w:cs="仿宋"/>
                          <w:szCs w:val="28"/>
                        </w:rPr>
                        <w:t>合同签订地点：广东省珠海市</w:t>
                      </w:r>
                      <w:permEnd w:id="83"/>
                    </w:p>
                  </w:txbxContent>
                </v:textbox>
              </v:rect>
            </w:pict>
          </mc:Fallback>
        </mc:AlternateContent>
      </w:r>
    </w:p>
    <w:p w14:paraId="736125BC">
      <w:pPr>
        <w:pStyle w:val="7"/>
        <w:ind w:firstLine="560"/>
        <w:rPr>
          <w:rFonts w:ascii="仿宋" w:hAnsi="仿宋" w:eastAsia="仿宋" w:cs="仿宋"/>
          <w:color w:val="auto"/>
          <w:highlight w:val="none"/>
        </w:rPr>
      </w:pPr>
    </w:p>
    <w:p w14:paraId="4FA37E23">
      <w:pPr>
        <w:ind w:firstLine="560"/>
        <w:rPr>
          <w:color w:val="auto"/>
          <w:highlight w:val="none"/>
        </w:rPr>
      </w:pPr>
    </w:p>
    <w:p w14:paraId="5314657F">
      <w:pPr>
        <w:pStyle w:val="7"/>
        <w:spacing w:line="540" w:lineRule="exact"/>
        <w:ind w:firstLine="480"/>
        <w:rPr>
          <w:rFonts w:ascii="仿宋" w:hAnsi="仿宋" w:eastAsia="仿宋" w:cs="仿宋"/>
          <w:color w:val="auto"/>
          <w:highlight w:val="none"/>
        </w:rPr>
      </w:pPr>
      <w:r>
        <w:rPr>
          <w:rFonts w:hint="eastAsia" w:ascii="仿宋" w:hAnsi="仿宋" w:cs="仿宋"/>
          <w:color w:val="auto"/>
          <w:sz w:val="24"/>
          <w:highlight w:val="none"/>
        </w:rPr>
        <mc:AlternateContent>
          <mc:Choice Requires="wps">
            <w:drawing>
              <wp:anchor distT="0" distB="0" distL="114300" distR="114300" simplePos="0" relativeHeight="251663360" behindDoc="0" locked="0" layoutInCell="1" allowOverlap="1">
                <wp:simplePos x="0" y="0"/>
                <wp:positionH relativeFrom="column">
                  <wp:posOffset>-67945</wp:posOffset>
                </wp:positionH>
                <wp:positionV relativeFrom="paragraph">
                  <wp:posOffset>2647315</wp:posOffset>
                </wp:positionV>
                <wp:extent cx="5583555" cy="2603500"/>
                <wp:effectExtent l="12700" t="12700" r="23495" b="12700"/>
                <wp:wrapNone/>
                <wp:docPr id="1" name="矩形 1"/>
                <wp:cNvGraphicFramePr/>
                <a:graphic xmlns:a="http://schemas.openxmlformats.org/drawingml/2006/main">
                  <a:graphicData uri="http://schemas.microsoft.com/office/word/2010/wordprocessingShape">
                    <wps:wsp>
                      <wps:cNvSpPr/>
                      <wps:spPr>
                        <a:xfrm>
                          <a:off x="0" y="0"/>
                          <a:ext cx="5583555" cy="2603500"/>
                        </a:xfrm>
                        <a:prstGeom prst="rect">
                          <a:avLst/>
                        </a:prstGeom>
                        <a:noFill/>
                        <a:ln w="25400" cap="flat" cmpd="sng" algn="ctr">
                          <a:solidFill>
                            <a:srgbClr val="D9D9D9">
                              <a:lumMod val="85000"/>
                            </a:srgbClr>
                          </a:solidFill>
                          <a:prstDash val="solid"/>
                        </a:ln>
                        <a:effectLst/>
                      </wps:spPr>
                      <wps:txbx>
                        <w:txbxContent>
                          <w:p w14:paraId="6CD7B6EB">
                            <w:pPr>
                              <w:ind w:left="560" w:leftChars="200" w:firstLine="0" w:firstLineChars="0"/>
                              <w:jc w:val="left"/>
                              <w:rPr>
                                <w:rFonts w:ascii="仿宋" w:hAnsi="仿宋" w:eastAsia="仿宋" w:cs="仿宋"/>
                                <w:szCs w:val="28"/>
                              </w:rPr>
                            </w:pPr>
                            <w:permStart w:id="84" w:edGrp="everyone"/>
                            <w:r>
                              <w:rPr>
                                <w:rFonts w:hint="eastAsia" w:ascii="仿宋" w:hAnsi="仿宋" w:eastAsia="仿宋" w:cs="仿宋"/>
                                <w:szCs w:val="28"/>
                              </w:rPr>
                              <w:t xml:space="preserve">乙方全称（盖章）： </w:t>
                            </w:r>
                            <w:r>
                              <w:rPr>
                                <w:rFonts w:hint="eastAsia" w:ascii="仿宋" w:hAnsi="仿宋" w:eastAsia="仿宋" w:cs="仿宋"/>
                                <w:szCs w:val="28"/>
                                <w:u w:val="single"/>
                              </w:rPr>
                              <w:t>***********</w:t>
                            </w:r>
                            <w:r>
                              <w:rPr>
                                <w:rFonts w:hint="eastAsia" w:ascii="仿宋" w:hAnsi="仿宋" w:eastAsia="仿宋" w:cs="仿宋"/>
                                <w:szCs w:val="28"/>
                              </w:rPr>
                              <w:t xml:space="preserve">                    </w:t>
                            </w:r>
                            <w:r>
                              <w:rPr>
                                <w:rFonts w:hint="eastAsia" w:ascii="仿宋" w:hAnsi="仿宋" w:eastAsia="仿宋" w:cs="仿宋"/>
                                <w:b/>
                                <w:bCs/>
                                <w:szCs w:val="28"/>
                                <w:u w:val="single"/>
                              </w:rPr>
                              <w:br w:type="textWrapping"/>
                            </w:r>
                            <w:r>
                              <w:rPr>
                                <w:rFonts w:hint="eastAsia" w:ascii="仿宋" w:hAnsi="仿宋" w:eastAsia="仿宋" w:cs="仿宋"/>
                                <w:szCs w:val="28"/>
                              </w:rPr>
                              <w:t>法定代表人或授权代表（签字）：</w:t>
                            </w:r>
                            <w:r>
                              <w:rPr>
                                <w:rFonts w:hint="eastAsia" w:ascii="仿宋" w:hAnsi="仿宋" w:eastAsia="仿宋" w:cs="仿宋"/>
                                <w:szCs w:val="28"/>
                                <w:u w:val="single"/>
                              </w:rPr>
                              <w:t xml:space="preserve">                        </w:t>
                            </w:r>
                          </w:p>
                          <w:p w14:paraId="2B51ED22">
                            <w:pPr>
                              <w:ind w:firstLine="560"/>
                              <w:jc w:val="left"/>
                              <w:rPr>
                                <w:rFonts w:ascii="仿宋" w:hAnsi="仿宋" w:eastAsia="仿宋" w:cs="仿宋"/>
                                <w:szCs w:val="28"/>
                                <w:u w:val="single"/>
                              </w:rPr>
                            </w:pPr>
                            <w:r>
                              <w:rPr>
                                <w:rFonts w:hint="eastAsia" w:ascii="仿宋" w:hAnsi="仿宋" w:eastAsia="仿宋" w:cs="仿宋"/>
                                <w:szCs w:val="28"/>
                              </w:rPr>
                              <w:t>联系电话：</w:t>
                            </w:r>
                            <w:r>
                              <w:rPr>
                                <w:rFonts w:hint="eastAsia" w:ascii="仿宋" w:hAnsi="仿宋" w:eastAsia="仿宋" w:cs="仿宋"/>
                                <w:szCs w:val="28"/>
                                <w:u w:val="single"/>
                              </w:rPr>
                              <w:t xml:space="preserve">                               </w:t>
                            </w:r>
                          </w:p>
                          <w:p w14:paraId="5D1942B3">
                            <w:pPr>
                              <w:pStyle w:val="30"/>
                              <w:ind w:left="0" w:leftChars="0" w:firstLine="560" w:firstLineChars="200"/>
                              <w:rPr>
                                <w:rFonts w:eastAsia="仿宋"/>
                                <w:u w:val="single"/>
                              </w:rPr>
                            </w:pPr>
                            <w:r>
                              <w:rPr>
                                <w:rFonts w:hint="eastAsia" w:ascii="仿宋" w:hAnsi="仿宋" w:eastAsia="仿宋" w:cs="仿宋"/>
                                <w:szCs w:val="28"/>
                              </w:rPr>
                              <w:t>送达地址：</w:t>
                            </w:r>
                            <w:r>
                              <w:rPr>
                                <w:rFonts w:hint="eastAsia" w:ascii="仿宋" w:hAnsi="仿宋" w:eastAsia="仿宋" w:cs="仿宋"/>
                                <w:szCs w:val="28"/>
                                <w:u w:val="single"/>
                              </w:rPr>
                              <w:t>****************</w:t>
                            </w:r>
                          </w:p>
                          <w:p w14:paraId="7CAE6880">
                            <w:pPr>
                              <w:ind w:firstLine="560"/>
                              <w:jc w:val="left"/>
                              <w:rPr>
                                <w:rFonts w:ascii="仿宋" w:hAnsi="仿宋" w:eastAsia="仿宋" w:cs="仿宋"/>
                                <w:szCs w:val="28"/>
                                <w:u w:val="single"/>
                              </w:rPr>
                            </w:pPr>
                            <w:r>
                              <w:rPr>
                                <w:rFonts w:hint="eastAsia" w:ascii="仿宋" w:hAnsi="仿宋" w:eastAsia="仿宋" w:cs="仿宋"/>
                                <w:szCs w:val="28"/>
                              </w:rPr>
                              <w:t>签订日期：</w:t>
                            </w:r>
                            <w:r>
                              <w:rPr>
                                <w:rFonts w:hint="eastAsia" w:ascii="仿宋" w:hAnsi="仿宋" w:eastAsia="仿宋" w:cs="仿宋"/>
                                <w:szCs w:val="28"/>
                                <w:lang w:val="en-US" w:eastAsia="zh-CN"/>
                              </w:rPr>
                              <w:t>2026</w:t>
                            </w:r>
                            <w:r>
                              <w:rPr>
                                <w:rFonts w:hint="eastAsia" w:ascii="仿宋" w:hAnsi="仿宋" w:eastAsia="仿宋" w:cs="仿宋"/>
                                <w:szCs w:val="28"/>
                              </w:rPr>
                              <w:t xml:space="preserve">年 </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月 </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 日</w:t>
                            </w:r>
                          </w:p>
                          <w:p w14:paraId="534127A5">
                            <w:pPr>
                              <w:ind w:firstLine="560"/>
                              <w:jc w:val="left"/>
                              <w:rPr>
                                <w:rFonts w:ascii="仿宋" w:hAnsi="仿宋" w:eastAsia="仿宋" w:cs="仿宋"/>
                                <w:szCs w:val="28"/>
                                <w:u w:val="single"/>
                              </w:rPr>
                            </w:pPr>
                            <w:r>
                              <w:rPr>
                                <w:rFonts w:hint="eastAsia" w:ascii="仿宋" w:hAnsi="仿宋" w:eastAsia="仿宋" w:cs="仿宋"/>
                                <w:szCs w:val="28"/>
                              </w:rPr>
                              <w:t>合同签订地点：</w:t>
                            </w:r>
                            <w:r>
                              <w:rPr>
                                <w:rFonts w:hint="eastAsia" w:ascii="仿宋" w:hAnsi="仿宋" w:eastAsia="仿宋" w:cs="仿宋"/>
                                <w:szCs w:val="28"/>
                                <w:u w:val="single"/>
                              </w:rPr>
                              <w:t>广东省珠海市</w:t>
                            </w:r>
                            <w:permEnd w:id="84"/>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35pt;margin-top:208.45pt;height:205pt;width:439.65pt;z-index:251663360;v-text-anchor:middle;mso-width-relative:page;mso-height-relative:page;" filled="f" stroked="t" coordsize="21600,21600" o:gfxdata="UEsDBAoAAAAAAIdO4kAAAAAAAAAAAAAAAAAEAAAAZHJzL1BLAwQUAAAACACHTuJASLqTvtgAAAAL&#10;AQAADwAAAGRycy9kb3ducmV2LnhtbE2PzU7DMBCE70i8g7WVuLW2qxLSNE4PCCSEBFILD+DGSxI1&#10;Xke2+8Pbs5zgtrszmvm23l79KM4Y0xDIgF4oEEhtcAN1Bj4/nucliJQtOTsGQgPfmGDb3N7UtnLh&#10;Qjs873MnOIRSZQ30OU+VlKnt0du0CBMSa18hept5jZ100V443I9yqVQhvR2IG3o74WOP7XF/8twr&#10;X/OK7ukttWsd4tPuPR1f0Ji7mVYbEBmv+c8Mv/iMDg0zHcKJXBKjgblWD2w1sNLFGgQ7yqIsQBx4&#10;WPJFNrX8/0PzA1BLAwQUAAAACACHTuJAMc5lFnsCAADwBAAADgAAAGRycy9lMm9Eb2MueG1srVTN&#10;bhMxEL4j8Q6W73STNFvaqEkVNSpCKrRSQZwdr5215D9sJ5vyMkjceAgeB/EafPZufygcekCRnBnP&#10;+JuZb2b29GxvNNmJEJWzczo+GFEiLHeNsps5/fjh4tUxJTEx2zDtrJjTWxHp2eLli9POz8TEtU43&#10;IhCA2Djr/Jy2KflZVUXeCsPigfPCwihdMCxBDZuqCawDutHVZDQ6qjoXGh8cFzHidtUb6YAYngPo&#10;pFRcrBzfGmFTjxqEZgklxVb5SBclWykFT1dSRpGInlNUmsqJIJDX+awWp2y2Ccy3ig8psOek8KQm&#10;w5RF0HuoFUuMbIP6C8ooHlx0Mh1wZ6q+kMIIqhiPnnBz0zIvSi2gOvp70uP/g+Xvd9eBqAaTQIll&#10;Bg3/9fX7zx/fyDhz0/k4g8uNvw6DFiHmQvcymPyPEsi+8Hl7z6fYJ8JxWdfHh3VdU8JhmxyNDutR&#10;Ybx6eO5DTG+EMyQLcxrQsMIj213GhJBwvXPJ0ay7UFqXpmlLOqDWU2ASzjCJEhMA0XhUE+2GEqY3&#10;GHGeQoGMTqsmP89AMWzW5zqQHcNgrE7yrzjprXnnmv76GOne5Tv4l4T+AMrZrVhs+yfFlIlD3trm&#10;QKIM4VBMprMnMEtpv94PrK5dc4s+BNcPaPT8QgH4ksV0zQImEjViZ9MVDqkdCneDREnrwpd/3Wd/&#10;DAqslHSYcJDyecuCoES/tRihk/F0mleiKNP69QRKeGxZP7bYrTl34ApjguyKmP2TvhNlcOYTVnuZ&#10;o8LELEfsnv5BOU/95uHjwMVyWdywBp6lS3vjeQbvm7zcJidV6X8mqmcHpGYFi1DoHZY2b9pjvXg9&#10;fKgW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BIupO+2AAAAAsBAAAPAAAAAAAAAAEAIAAAACIA&#10;AABkcnMvZG93bnJldi54bWxQSwECFAAUAAAACACHTuJAMc5lFnsCAADwBAAADgAAAAAAAAABACAA&#10;AAAnAQAAZHJzL2Uyb0RvYy54bWxQSwUGAAAAAAYABgBZAQAAFAYAAAAA&#10;">
                <v:fill on="f" focussize="0,0"/>
                <v:stroke weight="2pt" color="#B8B8B8" joinstyle="round"/>
                <v:imagedata o:title=""/>
                <o:lock v:ext="edit" aspectratio="f"/>
                <v:textbox>
                  <w:txbxContent>
                    <w:p w14:paraId="6CD7B6EB">
                      <w:pPr>
                        <w:ind w:left="560" w:leftChars="200" w:firstLine="0" w:firstLineChars="0"/>
                        <w:jc w:val="left"/>
                        <w:rPr>
                          <w:rFonts w:ascii="仿宋" w:hAnsi="仿宋" w:eastAsia="仿宋" w:cs="仿宋"/>
                          <w:szCs w:val="28"/>
                        </w:rPr>
                      </w:pPr>
                      <w:permStart w:id="84" w:edGrp="everyone"/>
                      <w:r>
                        <w:rPr>
                          <w:rFonts w:hint="eastAsia" w:ascii="仿宋" w:hAnsi="仿宋" w:eastAsia="仿宋" w:cs="仿宋"/>
                          <w:szCs w:val="28"/>
                        </w:rPr>
                        <w:t xml:space="preserve">乙方全称（盖章）： </w:t>
                      </w:r>
                      <w:r>
                        <w:rPr>
                          <w:rFonts w:hint="eastAsia" w:ascii="仿宋" w:hAnsi="仿宋" w:eastAsia="仿宋" w:cs="仿宋"/>
                          <w:szCs w:val="28"/>
                          <w:u w:val="single"/>
                        </w:rPr>
                        <w:t>***********</w:t>
                      </w:r>
                      <w:r>
                        <w:rPr>
                          <w:rFonts w:hint="eastAsia" w:ascii="仿宋" w:hAnsi="仿宋" w:eastAsia="仿宋" w:cs="仿宋"/>
                          <w:szCs w:val="28"/>
                        </w:rPr>
                        <w:t xml:space="preserve">                    </w:t>
                      </w:r>
                      <w:r>
                        <w:rPr>
                          <w:rFonts w:hint="eastAsia" w:ascii="仿宋" w:hAnsi="仿宋" w:eastAsia="仿宋" w:cs="仿宋"/>
                          <w:b/>
                          <w:bCs/>
                          <w:szCs w:val="28"/>
                          <w:u w:val="single"/>
                        </w:rPr>
                        <w:br w:type="textWrapping"/>
                      </w:r>
                      <w:r>
                        <w:rPr>
                          <w:rFonts w:hint="eastAsia" w:ascii="仿宋" w:hAnsi="仿宋" w:eastAsia="仿宋" w:cs="仿宋"/>
                          <w:szCs w:val="28"/>
                        </w:rPr>
                        <w:t>法定代表人或授权代表（签字）：</w:t>
                      </w:r>
                      <w:r>
                        <w:rPr>
                          <w:rFonts w:hint="eastAsia" w:ascii="仿宋" w:hAnsi="仿宋" w:eastAsia="仿宋" w:cs="仿宋"/>
                          <w:szCs w:val="28"/>
                          <w:u w:val="single"/>
                        </w:rPr>
                        <w:t xml:space="preserve">                        </w:t>
                      </w:r>
                    </w:p>
                    <w:p w14:paraId="2B51ED22">
                      <w:pPr>
                        <w:ind w:firstLine="560"/>
                        <w:jc w:val="left"/>
                        <w:rPr>
                          <w:rFonts w:ascii="仿宋" w:hAnsi="仿宋" w:eastAsia="仿宋" w:cs="仿宋"/>
                          <w:szCs w:val="28"/>
                          <w:u w:val="single"/>
                        </w:rPr>
                      </w:pPr>
                      <w:r>
                        <w:rPr>
                          <w:rFonts w:hint="eastAsia" w:ascii="仿宋" w:hAnsi="仿宋" w:eastAsia="仿宋" w:cs="仿宋"/>
                          <w:szCs w:val="28"/>
                        </w:rPr>
                        <w:t>联系电话：</w:t>
                      </w:r>
                      <w:r>
                        <w:rPr>
                          <w:rFonts w:hint="eastAsia" w:ascii="仿宋" w:hAnsi="仿宋" w:eastAsia="仿宋" w:cs="仿宋"/>
                          <w:szCs w:val="28"/>
                          <w:u w:val="single"/>
                        </w:rPr>
                        <w:t xml:space="preserve">                               </w:t>
                      </w:r>
                    </w:p>
                    <w:p w14:paraId="5D1942B3">
                      <w:pPr>
                        <w:pStyle w:val="30"/>
                        <w:ind w:left="0" w:leftChars="0" w:firstLine="560" w:firstLineChars="200"/>
                        <w:rPr>
                          <w:rFonts w:eastAsia="仿宋"/>
                          <w:u w:val="single"/>
                        </w:rPr>
                      </w:pPr>
                      <w:r>
                        <w:rPr>
                          <w:rFonts w:hint="eastAsia" w:ascii="仿宋" w:hAnsi="仿宋" w:eastAsia="仿宋" w:cs="仿宋"/>
                          <w:szCs w:val="28"/>
                        </w:rPr>
                        <w:t>送达地址：</w:t>
                      </w:r>
                      <w:r>
                        <w:rPr>
                          <w:rFonts w:hint="eastAsia" w:ascii="仿宋" w:hAnsi="仿宋" w:eastAsia="仿宋" w:cs="仿宋"/>
                          <w:szCs w:val="28"/>
                          <w:u w:val="single"/>
                        </w:rPr>
                        <w:t>****************</w:t>
                      </w:r>
                    </w:p>
                    <w:p w14:paraId="7CAE6880">
                      <w:pPr>
                        <w:ind w:firstLine="560"/>
                        <w:jc w:val="left"/>
                        <w:rPr>
                          <w:rFonts w:ascii="仿宋" w:hAnsi="仿宋" w:eastAsia="仿宋" w:cs="仿宋"/>
                          <w:szCs w:val="28"/>
                          <w:u w:val="single"/>
                        </w:rPr>
                      </w:pPr>
                      <w:r>
                        <w:rPr>
                          <w:rFonts w:hint="eastAsia" w:ascii="仿宋" w:hAnsi="仿宋" w:eastAsia="仿宋" w:cs="仿宋"/>
                          <w:szCs w:val="28"/>
                        </w:rPr>
                        <w:t>签订日期：</w:t>
                      </w:r>
                      <w:r>
                        <w:rPr>
                          <w:rFonts w:hint="eastAsia" w:ascii="仿宋" w:hAnsi="仿宋" w:eastAsia="仿宋" w:cs="仿宋"/>
                          <w:szCs w:val="28"/>
                          <w:lang w:val="en-US" w:eastAsia="zh-CN"/>
                        </w:rPr>
                        <w:t>2026</w:t>
                      </w:r>
                      <w:r>
                        <w:rPr>
                          <w:rFonts w:hint="eastAsia" w:ascii="仿宋" w:hAnsi="仿宋" w:eastAsia="仿宋" w:cs="仿宋"/>
                          <w:szCs w:val="28"/>
                        </w:rPr>
                        <w:t xml:space="preserve">年 </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月 </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 日</w:t>
                      </w:r>
                    </w:p>
                    <w:p w14:paraId="534127A5">
                      <w:pPr>
                        <w:ind w:firstLine="560"/>
                        <w:jc w:val="left"/>
                        <w:rPr>
                          <w:rFonts w:ascii="仿宋" w:hAnsi="仿宋" w:eastAsia="仿宋" w:cs="仿宋"/>
                          <w:szCs w:val="28"/>
                          <w:u w:val="single"/>
                        </w:rPr>
                      </w:pPr>
                      <w:r>
                        <w:rPr>
                          <w:rFonts w:hint="eastAsia" w:ascii="仿宋" w:hAnsi="仿宋" w:eastAsia="仿宋" w:cs="仿宋"/>
                          <w:szCs w:val="28"/>
                        </w:rPr>
                        <w:t>合同签订地点：</w:t>
                      </w:r>
                      <w:r>
                        <w:rPr>
                          <w:rFonts w:hint="eastAsia" w:ascii="仿宋" w:hAnsi="仿宋" w:eastAsia="仿宋" w:cs="仿宋"/>
                          <w:szCs w:val="28"/>
                          <w:u w:val="single"/>
                        </w:rPr>
                        <w:t>广东省珠海市</w:t>
                      </w:r>
                      <w:permEnd w:id="84"/>
                    </w:p>
                  </w:txbxContent>
                </v:textbox>
              </v:rect>
            </w:pict>
          </mc:Fallback>
        </mc:AlternateContent>
      </w:r>
      <w:r>
        <w:rPr>
          <w:rFonts w:hint="eastAsia" w:ascii="仿宋" w:hAnsi="仿宋" w:eastAsia="仿宋" w:cs="仿宋"/>
          <w:color w:val="auto"/>
          <w:highlight w:val="none"/>
        </w:rPr>
        <w:br w:type="page"/>
      </w:r>
    </w:p>
    <w:p w14:paraId="1A9975B1">
      <w:pPr>
        <w:numPr>
          <w:ilvl w:val="255"/>
          <w:numId w:val="0"/>
        </w:numPr>
        <w:adjustRightInd w:val="0"/>
        <w:snapToGrid w:val="0"/>
        <w:spacing w:line="540" w:lineRule="exact"/>
        <w:ind w:firstLine="0" w:firstLineChars="0"/>
        <w:outlineLvl w:val="0"/>
        <w:rPr>
          <w:rFonts w:ascii="仿宋" w:hAnsi="仿宋" w:eastAsia="仿宋" w:cs="仿宋"/>
          <w:color w:val="auto"/>
          <w:highlight w:val="none"/>
        </w:rPr>
      </w:pPr>
      <w:bookmarkStart w:id="52" w:name="_Toc13742"/>
      <w:permStart w:id="70" w:edGrp="everyone"/>
      <w:r>
        <w:rPr>
          <w:rFonts w:hint="eastAsia" w:ascii="仿宋" w:hAnsi="仿宋" w:eastAsia="仿宋" w:cs="仿宋"/>
          <w:b/>
          <w:bCs/>
          <w:color w:val="auto"/>
          <w:highlight w:val="none"/>
        </w:rPr>
        <w:t>附件一：乙方营业执照、安全生产许可证</w:t>
      </w:r>
      <w:bookmarkEnd w:id="52"/>
    </w:p>
    <w:p w14:paraId="24A98C0F">
      <w:pPr>
        <w:pStyle w:val="7"/>
        <w:ind w:firstLine="560"/>
        <w:rPr>
          <w:rFonts w:ascii="仿宋" w:hAnsi="仿宋" w:eastAsia="仿宋" w:cs="仿宋"/>
          <w:color w:val="auto"/>
          <w:highlight w:val="none"/>
          <w:u w:val="single"/>
        </w:rPr>
      </w:pPr>
    </w:p>
    <w:p w14:paraId="48F647FF">
      <w:pPr>
        <w:ind w:firstLine="560"/>
        <w:rPr>
          <w:color w:val="auto"/>
          <w:highlight w:val="none"/>
        </w:rPr>
      </w:pPr>
    </w:p>
    <w:p w14:paraId="1704D335">
      <w:pPr>
        <w:pStyle w:val="7"/>
        <w:ind w:firstLine="560"/>
        <w:rPr>
          <w:color w:val="auto"/>
          <w:highlight w:val="none"/>
        </w:rPr>
      </w:pPr>
    </w:p>
    <w:p w14:paraId="31373494">
      <w:pPr>
        <w:ind w:firstLine="560"/>
        <w:rPr>
          <w:color w:val="auto"/>
          <w:highlight w:val="none"/>
        </w:rPr>
      </w:pPr>
    </w:p>
    <w:p w14:paraId="7D9B9561">
      <w:pPr>
        <w:pStyle w:val="7"/>
        <w:ind w:firstLine="560"/>
        <w:rPr>
          <w:color w:val="auto"/>
          <w:highlight w:val="none"/>
        </w:rPr>
      </w:pPr>
    </w:p>
    <w:p w14:paraId="795FD47D">
      <w:pPr>
        <w:ind w:firstLine="560"/>
        <w:rPr>
          <w:color w:val="auto"/>
          <w:highlight w:val="none"/>
        </w:rPr>
      </w:pPr>
    </w:p>
    <w:p w14:paraId="01B3A89C">
      <w:pPr>
        <w:pStyle w:val="7"/>
        <w:ind w:firstLine="560"/>
        <w:rPr>
          <w:color w:val="auto"/>
          <w:highlight w:val="none"/>
        </w:rPr>
      </w:pPr>
    </w:p>
    <w:p w14:paraId="51444D2A">
      <w:pPr>
        <w:ind w:firstLine="560"/>
        <w:rPr>
          <w:color w:val="auto"/>
          <w:highlight w:val="none"/>
        </w:rPr>
      </w:pPr>
    </w:p>
    <w:p w14:paraId="346FB327">
      <w:pPr>
        <w:pStyle w:val="7"/>
        <w:ind w:firstLine="560"/>
        <w:rPr>
          <w:color w:val="auto"/>
          <w:highlight w:val="none"/>
        </w:rPr>
      </w:pPr>
    </w:p>
    <w:p w14:paraId="5BF64BF7">
      <w:pPr>
        <w:ind w:firstLine="560"/>
        <w:rPr>
          <w:color w:val="auto"/>
          <w:highlight w:val="none"/>
        </w:rPr>
      </w:pPr>
    </w:p>
    <w:p w14:paraId="414BD8B2">
      <w:pPr>
        <w:pStyle w:val="7"/>
        <w:ind w:firstLine="560"/>
        <w:rPr>
          <w:color w:val="auto"/>
          <w:highlight w:val="none"/>
        </w:rPr>
      </w:pPr>
    </w:p>
    <w:p w14:paraId="4D1203DB">
      <w:pPr>
        <w:ind w:firstLine="560"/>
        <w:rPr>
          <w:color w:val="auto"/>
          <w:highlight w:val="none"/>
        </w:rPr>
      </w:pPr>
    </w:p>
    <w:p w14:paraId="426CB465">
      <w:pPr>
        <w:pStyle w:val="30"/>
        <w:adjustRightInd w:val="0"/>
        <w:snapToGrid w:val="0"/>
        <w:spacing w:line="540" w:lineRule="exact"/>
        <w:ind w:left="0" w:leftChars="0" w:firstLine="0" w:firstLineChars="0"/>
        <w:rPr>
          <w:rFonts w:ascii="仿宋" w:hAnsi="仿宋" w:eastAsia="仿宋" w:cs="仿宋"/>
          <w:color w:val="auto"/>
          <w:highlight w:val="none"/>
        </w:rPr>
      </w:pPr>
      <w:r>
        <w:rPr>
          <w:rFonts w:hint="eastAsia" w:ascii="仿宋" w:hAnsi="仿宋" w:eastAsia="仿宋" w:cs="仿宋"/>
          <w:b/>
          <w:bCs/>
          <w:color w:val="auto"/>
          <w:highlight w:val="none"/>
        </w:rPr>
        <w:t>附件二：</w:t>
      </w:r>
      <w:r>
        <w:rPr>
          <w:rFonts w:hint="eastAsia" w:ascii="仿宋" w:hAnsi="仿宋" w:eastAsia="仿宋" w:cs="仿宋"/>
          <w:b/>
          <w:bCs/>
          <w:color w:val="auto"/>
          <w:highlight w:val="none"/>
          <w:u w:val="single"/>
        </w:rPr>
        <w:t>横琴科学城(三期)标段一主体结构工程-复垦复绿工程专业分包</w:t>
      </w:r>
      <w:r>
        <w:rPr>
          <w:rFonts w:hint="eastAsia" w:ascii="仿宋" w:hAnsi="仿宋" w:eastAsia="仿宋" w:cs="仿宋"/>
          <w:b/>
          <w:bCs/>
          <w:color w:val="auto"/>
          <w:highlight w:val="none"/>
        </w:rPr>
        <w:t>合同清单</w:t>
      </w:r>
    </w:p>
    <w:p w14:paraId="684AC91B">
      <w:pPr>
        <w:pStyle w:val="30"/>
        <w:adjustRightInd w:val="0"/>
        <w:snapToGrid w:val="0"/>
        <w:spacing w:line="540" w:lineRule="exact"/>
        <w:ind w:left="0" w:leftChars="0" w:firstLine="0" w:firstLineChars="0"/>
        <w:rPr>
          <w:rFonts w:ascii="仿宋" w:hAnsi="仿宋" w:eastAsia="仿宋" w:cs="仿宋"/>
          <w:color w:val="auto"/>
          <w:highlight w:val="none"/>
        </w:rPr>
      </w:pPr>
    </w:p>
    <w:p w14:paraId="564A62B7">
      <w:pPr>
        <w:pStyle w:val="30"/>
        <w:adjustRightInd w:val="0"/>
        <w:snapToGrid w:val="0"/>
        <w:spacing w:line="540" w:lineRule="exact"/>
        <w:ind w:left="0" w:leftChars="0" w:firstLine="0" w:firstLineChars="0"/>
        <w:rPr>
          <w:rFonts w:ascii="仿宋" w:hAnsi="仿宋" w:eastAsia="仿宋" w:cs="仿宋"/>
          <w:color w:val="auto"/>
          <w:highlight w:val="none"/>
        </w:rPr>
      </w:pPr>
    </w:p>
    <w:p w14:paraId="03A547DA">
      <w:pPr>
        <w:pStyle w:val="30"/>
        <w:adjustRightInd w:val="0"/>
        <w:snapToGrid w:val="0"/>
        <w:spacing w:line="540" w:lineRule="exact"/>
        <w:ind w:left="0" w:leftChars="0" w:firstLine="0" w:firstLineChars="0"/>
        <w:rPr>
          <w:rFonts w:ascii="仿宋" w:hAnsi="仿宋" w:eastAsia="仿宋" w:cs="仿宋"/>
          <w:color w:val="auto"/>
          <w:highlight w:val="none"/>
        </w:rPr>
      </w:pPr>
    </w:p>
    <w:p w14:paraId="3E8DDE8C">
      <w:pPr>
        <w:pStyle w:val="30"/>
        <w:adjustRightInd w:val="0"/>
        <w:snapToGrid w:val="0"/>
        <w:spacing w:line="540" w:lineRule="exact"/>
        <w:ind w:left="0" w:leftChars="0" w:firstLine="0" w:firstLineChars="0"/>
        <w:rPr>
          <w:rFonts w:ascii="仿宋" w:hAnsi="仿宋" w:eastAsia="仿宋" w:cs="仿宋"/>
          <w:color w:val="auto"/>
          <w:highlight w:val="none"/>
        </w:rPr>
      </w:pPr>
    </w:p>
    <w:p w14:paraId="4152A0FE">
      <w:pPr>
        <w:pStyle w:val="30"/>
        <w:adjustRightInd w:val="0"/>
        <w:snapToGrid w:val="0"/>
        <w:spacing w:line="540" w:lineRule="exact"/>
        <w:ind w:left="0" w:leftChars="0" w:firstLine="0" w:firstLineChars="0"/>
        <w:rPr>
          <w:rFonts w:ascii="仿宋" w:hAnsi="仿宋" w:eastAsia="仿宋" w:cs="仿宋"/>
          <w:color w:val="auto"/>
          <w:highlight w:val="none"/>
        </w:rPr>
      </w:pPr>
    </w:p>
    <w:p w14:paraId="28A0B682">
      <w:pPr>
        <w:numPr>
          <w:ilvl w:val="0"/>
          <w:numId w:val="0"/>
        </w:numPr>
        <w:spacing w:line="540" w:lineRule="exact"/>
        <w:ind w:firstLine="0" w:firstLineChars="0"/>
        <w:contextualSpacing/>
        <w:outlineLvl w:val="0"/>
        <w:rPr>
          <w:rFonts w:hint="eastAsia" w:ascii="仿宋" w:hAnsi="仿宋" w:eastAsia="仿宋" w:cs="仿宋"/>
          <w:b/>
          <w:bCs/>
          <w:color w:val="auto"/>
          <w:highlight w:val="none"/>
        </w:rPr>
        <w:sectPr>
          <w:pgSz w:w="16838" w:h="11906" w:orient="landscape"/>
          <w:pgMar w:top="1600" w:right="1354" w:bottom="1558" w:left="1440" w:header="934" w:footer="794" w:gutter="0"/>
          <w:cols w:space="720" w:num="1"/>
          <w:docGrid w:type="lines" w:linePitch="312" w:charSpace="0"/>
        </w:sectPr>
      </w:pPr>
      <w:bookmarkStart w:id="53" w:name="_Toc27460"/>
    </w:p>
    <w:p w14:paraId="321FB2AE">
      <w:pPr>
        <w:numPr>
          <w:ilvl w:val="0"/>
          <w:numId w:val="0"/>
        </w:numPr>
        <w:spacing w:line="540" w:lineRule="exact"/>
        <w:ind w:firstLine="0" w:firstLineChars="0"/>
        <w:contextualSpacing/>
        <w:outlineLvl w:val="0"/>
        <w:rPr>
          <w:rFonts w:hint="eastAsia" w:ascii="仿宋" w:hAnsi="仿宋" w:eastAsia="仿宋" w:cs="仿宋"/>
          <w:b/>
          <w:bCs/>
          <w:color w:val="auto"/>
          <w:szCs w:val="24"/>
          <w:highlight w:val="none"/>
          <w:lang w:val="en-US" w:eastAsia="zh-CN"/>
        </w:rPr>
        <w:sectPr>
          <w:pgSz w:w="16838" w:h="11906" w:orient="landscape"/>
          <w:pgMar w:top="1600" w:right="1354" w:bottom="1558" w:left="1440" w:header="934" w:footer="794" w:gutter="0"/>
          <w:cols w:space="720" w:num="1"/>
          <w:docGrid w:type="lines" w:linePitch="312" w:charSpace="0"/>
        </w:sectPr>
      </w:pPr>
      <w:r>
        <w:rPr>
          <w:rFonts w:hint="eastAsia" w:ascii="仿宋" w:hAnsi="仿宋" w:eastAsia="仿宋" w:cs="仿宋"/>
          <w:b/>
          <w:bCs/>
          <w:color w:val="auto"/>
          <w:highlight w:val="none"/>
        </w:rPr>
        <w:t>附件三：分包单位现场项目负责人信息（资格证书、身份证、</w:t>
      </w:r>
      <w:r>
        <w:rPr>
          <w:rFonts w:hint="eastAsia" w:ascii="仿宋" w:hAnsi="仿宋" w:eastAsia="仿宋" w:cs="仿宋"/>
          <w:b/>
          <w:bCs/>
          <w:color w:val="auto"/>
          <w:highlight w:val="none"/>
          <w:lang w:eastAsia="zh-CN"/>
        </w:rPr>
        <w:t>近</w:t>
      </w:r>
      <w:r>
        <w:rPr>
          <w:rFonts w:hint="eastAsia" w:ascii="仿宋" w:hAnsi="仿宋" w:eastAsia="仿宋" w:cs="仿宋"/>
          <w:b/>
          <w:bCs/>
          <w:color w:val="auto"/>
          <w:highlight w:val="none"/>
          <w:lang w:val="en-US" w:eastAsia="zh-CN"/>
        </w:rPr>
        <w:t>期</w:t>
      </w:r>
      <w:r>
        <w:rPr>
          <w:rFonts w:hint="eastAsia" w:ascii="仿宋" w:hAnsi="仿宋" w:eastAsia="仿宋" w:cs="仿宋"/>
          <w:b/>
          <w:bCs/>
          <w:color w:val="auto"/>
          <w:highlight w:val="none"/>
          <w:lang w:eastAsia="zh-CN"/>
        </w:rPr>
        <w:t>社保</w:t>
      </w:r>
      <w:r>
        <w:rPr>
          <w:rFonts w:hint="eastAsia" w:ascii="仿宋" w:hAnsi="仿宋" w:eastAsia="仿宋" w:cs="仿宋"/>
          <w:b/>
          <w:bCs/>
          <w:color w:val="auto"/>
          <w:highlight w:val="none"/>
        </w:rPr>
        <w:t>）</w:t>
      </w:r>
      <w:r>
        <w:rPr>
          <w:rFonts w:hint="eastAsia" w:ascii="仿宋" w:hAnsi="仿宋" w:eastAsia="仿宋" w:cs="仿宋"/>
          <w:b/>
          <w:bCs/>
          <w:color w:val="auto"/>
          <w:highlight w:val="none"/>
          <w:lang w:eastAsia="zh-CN"/>
        </w:rPr>
        <w:t>、</w:t>
      </w:r>
      <w:r>
        <w:rPr>
          <w:rFonts w:hint="eastAsia" w:ascii="仿宋" w:hAnsi="仿宋" w:eastAsia="仿宋" w:cs="仿宋"/>
          <w:b/>
          <w:bCs/>
          <w:color w:val="auto"/>
          <w:szCs w:val="24"/>
          <w:highlight w:val="none"/>
          <w:lang w:val="en-US" w:eastAsia="zh-CN"/>
        </w:rPr>
        <w:t>分包单位主要管理人员入场核查表（模板）</w:t>
      </w:r>
    </w:p>
    <w:bookmarkEnd w:id="53"/>
    <w:p w14:paraId="46E3D88D">
      <w:pPr>
        <w:numPr>
          <w:ilvl w:val="0"/>
          <w:numId w:val="0"/>
        </w:numPr>
        <w:spacing w:line="540" w:lineRule="exact"/>
        <w:ind w:firstLine="0" w:firstLineChars="0"/>
        <w:contextualSpacing/>
        <w:outlineLvl w:val="0"/>
        <w:rPr>
          <w:rFonts w:ascii="仿宋" w:hAnsi="仿宋" w:eastAsia="仿宋" w:cs="仿宋"/>
          <w:color w:val="auto"/>
          <w:highlight w:val="none"/>
          <w:u w:val="single"/>
        </w:rPr>
      </w:pPr>
    </w:p>
    <w:p w14:paraId="362DCEEA">
      <w:pPr>
        <w:ind w:firstLine="560"/>
        <w:rPr>
          <w:rFonts w:ascii="仿宋" w:hAnsi="仿宋" w:eastAsia="仿宋" w:cs="仿宋"/>
          <w:color w:val="auto"/>
          <w:highlight w:val="none"/>
        </w:rPr>
      </w:pPr>
      <w:r>
        <w:rPr>
          <w:color w:val="auto"/>
          <w:highlight w:val="none"/>
        </w:rPr>
        <w:drawing>
          <wp:inline distT="0" distB="0" distL="114300" distR="114300">
            <wp:extent cx="8150860" cy="4469765"/>
            <wp:effectExtent l="0" t="0" r="2540" b="698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9"/>
                    <a:stretch>
                      <a:fillRect/>
                    </a:stretch>
                  </pic:blipFill>
                  <pic:spPr>
                    <a:xfrm>
                      <a:off x="0" y="0"/>
                      <a:ext cx="8150860" cy="4469765"/>
                    </a:xfrm>
                    <a:prstGeom prst="rect">
                      <a:avLst/>
                    </a:prstGeom>
                    <a:noFill/>
                    <a:ln>
                      <a:noFill/>
                    </a:ln>
                  </pic:spPr>
                </pic:pic>
              </a:graphicData>
            </a:graphic>
          </wp:inline>
        </w:drawing>
      </w:r>
    </w:p>
    <w:p w14:paraId="2FBC26BC">
      <w:pPr>
        <w:pStyle w:val="30"/>
        <w:adjustRightInd w:val="0"/>
        <w:snapToGrid w:val="0"/>
        <w:spacing w:line="540" w:lineRule="exact"/>
        <w:ind w:left="0" w:leftChars="0" w:firstLine="0" w:firstLineChars="0"/>
        <w:rPr>
          <w:rFonts w:ascii="仿宋" w:hAnsi="仿宋" w:eastAsia="仿宋" w:cs="仿宋"/>
          <w:color w:val="auto"/>
          <w:highlight w:val="none"/>
        </w:rPr>
        <w:sectPr>
          <w:pgSz w:w="16838" w:h="11906" w:orient="landscape"/>
          <w:pgMar w:top="1600" w:right="1354" w:bottom="1558" w:left="1440" w:header="934" w:footer="794" w:gutter="0"/>
          <w:cols w:space="720" w:num="1"/>
          <w:docGrid w:type="lines" w:linePitch="312" w:charSpace="0"/>
        </w:sectPr>
      </w:pPr>
    </w:p>
    <w:p w14:paraId="2235AEA8">
      <w:pPr>
        <w:numPr>
          <w:ilvl w:val="255"/>
          <w:numId w:val="0"/>
        </w:numPr>
        <w:adjustRightInd w:val="0"/>
        <w:snapToGrid w:val="0"/>
        <w:spacing w:line="540" w:lineRule="exact"/>
        <w:ind w:firstLine="0" w:firstLineChars="0"/>
        <w:outlineLvl w:val="0"/>
        <w:rPr>
          <w:rFonts w:ascii="仿宋" w:hAnsi="仿宋" w:eastAsia="仿宋" w:cs="仿宋"/>
          <w:b/>
          <w:bCs/>
          <w:color w:val="auto"/>
          <w:highlight w:val="none"/>
          <w:lang w:eastAsia="zh-Hans"/>
        </w:rPr>
      </w:pPr>
      <w:bookmarkStart w:id="54" w:name="_Toc4895"/>
      <w:r>
        <w:rPr>
          <w:rFonts w:hint="eastAsia" w:ascii="仿宋" w:hAnsi="仿宋" w:eastAsia="仿宋" w:cs="仿宋"/>
          <w:b/>
          <w:bCs/>
          <w:color w:val="auto"/>
          <w:highlight w:val="none"/>
          <w:lang w:eastAsia="zh-Hans"/>
        </w:rPr>
        <w:t>附件四</w:t>
      </w:r>
      <w:r>
        <w:rPr>
          <w:rFonts w:ascii="仿宋" w:hAnsi="仿宋" w:eastAsia="仿宋" w:cs="仿宋"/>
          <w:b/>
          <w:bCs/>
          <w:color w:val="auto"/>
          <w:highlight w:val="none"/>
          <w:lang w:eastAsia="zh-Hans"/>
        </w:rPr>
        <w:t>：</w:t>
      </w:r>
      <w:r>
        <w:rPr>
          <w:rFonts w:hint="eastAsia" w:ascii="仿宋" w:hAnsi="仿宋" w:eastAsia="仿宋" w:cs="仿宋"/>
          <w:b/>
          <w:bCs/>
          <w:color w:val="auto"/>
          <w:highlight w:val="none"/>
          <w:lang w:eastAsia="zh-Hans"/>
        </w:rPr>
        <w:t>分包单位现场投入本工程的主要施工设备</w:t>
      </w:r>
      <w:bookmarkEnd w:id="54"/>
    </w:p>
    <w:p w14:paraId="0573D411">
      <w:pPr>
        <w:pStyle w:val="7"/>
        <w:ind w:firstLine="562"/>
        <w:rPr>
          <w:rFonts w:ascii="仿宋" w:hAnsi="仿宋" w:eastAsia="仿宋" w:cs="仿宋"/>
          <w:b/>
          <w:bCs/>
          <w:color w:val="auto"/>
          <w:highlight w:val="none"/>
          <w:lang w:eastAsia="zh-Hans"/>
        </w:rPr>
      </w:pPr>
    </w:p>
    <w:p w14:paraId="3F113CAB">
      <w:pPr>
        <w:ind w:firstLine="562"/>
        <w:rPr>
          <w:rFonts w:ascii="仿宋" w:hAnsi="仿宋" w:eastAsia="仿宋" w:cs="仿宋"/>
          <w:b/>
          <w:bCs/>
          <w:color w:val="auto"/>
          <w:highlight w:val="none"/>
          <w:lang w:eastAsia="zh-Hans"/>
        </w:rPr>
      </w:pPr>
    </w:p>
    <w:p w14:paraId="71F35806">
      <w:pPr>
        <w:pStyle w:val="7"/>
        <w:ind w:firstLine="562"/>
        <w:rPr>
          <w:rFonts w:ascii="仿宋" w:hAnsi="仿宋" w:eastAsia="仿宋" w:cs="仿宋"/>
          <w:b/>
          <w:bCs/>
          <w:color w:val="auto"/>
          <w:highlight w:val="none"/>
          <w:lang w:eastAsia="zh-Hans"/>
        </w:rPr>
      </w:pPr>
    </w:p>
    <w:p w14:paraId="531342BD">
      <w:pPr>
        <w:ind w:firstLine="562"/>
        <w:rPr>
          <w:rFonts w:ascii="仿宋" w:hAnsi="仿宋" w:eastAsia="仿宋" w:cs="仿宋"/>
          <w:b/>
          <w:bCs/>
          <w:color w:val="auto"/>
          <w:highlight w:val="none"/>
          <w:lang w:eastAsia="zh-Hans"/>
        </w:rPr>
      </w:pPr>
    </w:p>
    <w:p w14:paraId="0F2A32AB">
      <w:pPr>
        <w:pStyle w:val="7"/>
        <w:ind w:firstLine="562"/>
        <w:rPr>
          <w:rFonts w:ascii="仿宋" w:hAnsi="仿宋" w:eastAsia="仿宋" w:cs="仿宋"/>
          <w:b/>
          <w:bCs/>
          <w:color w:val="auto"/>
          <w:highlight w:val="none"/>
          <w:lang w:eastAsia="zh-Hans"/>
        </w:rPr>
      </w:pPr>
    </w:p>
    <w:p w14:paraId="34EE379E">
      <w:pPr>
        <w:ind w:firstLine="562"/>
        <w:rPr>
          <w:rFonts w:ascii="仿宋" w:hAnsi="仿宋" w:eastAsia="仿宋" w:cs="仿宋"/>
          <w:b/>
          <w:bCs/>
          <w:color w:val="auto"/>
          <w:highlight w:val="none"/>
          <w:lang w:eastAsia="zh-Hans"/>
        </w:rPr>
      </w:pPr>
    </w:p>
    <w:p w14:paraId="47C48F91">
      <w:pPr>
        <w:pStyle w:val="7"/>
        <w:ind w:firstLine="562"/>
        <w:rPr>
          <w:rFonts w:ascii="仿宋" w:hAnsi="仿宋" w:eastAsia="仿宋" w:cs="仿宋"/>
          <w:b/>
          <w:bCs/>
          <w:color w:val="auto"/>
          <w:highlight w:val="none"/>
          <w:lang w:eastAsia="zh-Hans"/>
        </w:rPr>
      </w:pPr>
    </w:p>
    <w:p w14:paraId="5284665B">
      <w:pPr>
        <w:ind w:firstLine="562"/>
        <w:rPr>
          <w:rFonts w:ascii="仿宋" w:hAnsi="仿宋" w:eastAsia="仿宋" w:cs="仿宋"/>
          <w:b/>
          <w:bCs/>
          <w:color w:val="auto"/>
          <w:highlight w:val="none"/>
          <w:lang w:eastAsia="zh-Hans"/>
        </w:rPr>
      </w:pPr>
    </w:p>
    <w:p w14:paraId="39069DAC">
      <w:pPr>
        <w:pStyle w:val="7"/>
        <w:ind w:firstLine="562"/>
        <w:rPr>
          <w:rFonts w:ascii="仿宋" w:hAnsi="仿宋" w:eastAsia="仿宋" w:cs="仿宋"/>
          <w:b/>
          <w:bCs/>
          <w:color w:val="auto"/>
          <w:highlight w:val="none"/>
          <w:lang w:eastAsia="zh-Hans"/>
        </w:rPr>
      </w:pPr>
    </w:p>
    <w:p w14:paraId="24BC6FED">
      <w:pPr>
        <w:ind w:firstLine="562"/>
        <w:rPr>
          <w:rFonts w:ascii="仿宋" w:hAnsi="仿宋" w:eastAsia="仿宋" w:cs="仿宋"/>
          <w:b/>
          <w:bCs/>
          <w:color w:val="auto"/>
          <w:highlight w:val="none"/>
          <w:lang w:eastAsia="zh-Hans"/>
        </w:rPr>
      </w:pPr>
    </w:p>
    <w:p w14:paraId="31F4B48A">
      <w:pPr>
        <w:pStyle w:val="7"/>
        <w:ind w:firstLine="562"/>
        <w:rPr>
          <w:rFonts w:ascii="仿宋" w:hAnsi="仿宋" w:eastAsia="仿宋" w:cs="仿宋"/>
          <w:b/>
          <w:bCs/>
          <w:color w:val="auto"/>
          <w:highlight w:val="none"/>
          <w:lang w:eastAsia="zh-Hans"/>
        </w:rPr>
      </w:pPr>
    </w:p>
    <w:p w14:paraId="11460DAB">
      <w:pPr>
        <w:ind w:firstLine="562"/>
        <w:rPr>
          <w:rFonts w:ascii="仿宋" w:hAnsi="仿宋" w:eastAsia="仿宋" w:cs="仿宋"/>
          <w:b/>
          <w:bCs/>
          <w:color w:val="auto"/>
          <w:highlight w:val="none"/>
          <w:lang w:eastAsia="zh-Hans"/>
        </w:rPr>
      </w:pPr>
    </w:p>
    <w:p w14:paraId="57F9E719">
      <w:pPr>
        <w:pStyle w:val="7"/>
        <w:ind w:firstLine="562"/>
        <w:rPr>
          <w:rFonts w:ascii="仿宋" w:hAnsi="仿宋" w:eastAsia="仿宋" w:cs="仿宋"/>
          <w:b/>
          <w:bCs/>
          <w:color w:val="auto"/>
          <w:highlight w:val="none"/>
          <w:lang w:eastAsia="zh-Hans"/>
        </w:rPr>
      </w:pPr>
    </w:p>
    <w:p w14:paraId="48426DB4">
      <w:pPr>
        <w:ind w:firstLine="562"/>
        <w:rPr>
          <w:rFonts w:ascii="仿宋" w:hAnsi="仿宋" w:eastAsia="仿宋" w:cs="仿宋"/>
          <w:b/>
          <w:bCs/>
          <w:color w:val="auto"/>
          <w:highlight w:val="none"/>
          <w:lang w:eastAsia="zh-Hans"/>
        </w:rPr>
      </w:pPr>
    </w:p>
    <w:p w14:paraId="5D97A4CF">
      <w:pPr>
        <w:pStyle w:val="7"/>
        <w:ind w:firstLine="562"/>
        <w:rPr>
          <w:rFonts w:ascii="仿宋" w:hAnsi="仿宋" w:eastAsia="仿宋" w:cs="仿宋"/>
          <w:b/>
          <w:bCs/>
          <w:color w:val="auto"/>
          <w:highlight w:val="none"/>
          <w:lang w:eastAsia="zh-Hans"/>
        </w:rPr>
      </w:pPr>
    </w:p>
    <w:p w14:paraId="045C9D0A">
      <w:pPr>
        <w:ind w:firstLine="562"/>
        <w:rPr>
          <w:rFonts w:ascii="仿宋" w:hAnsi="仿宋" w:eastAsia="仿宋" w:cs="仿宋"/>
          <w:b/>
          <w:bCs/>
          <w:color w:val="auto"/>
          <w:highlight w:val="none"/>
          <w:lang w:eastAsia="zh-Hans"/>
        </w:rPr>
      </w:pPr>
    </w:p>
    <w:p w14:paraId="7ED75662">
      <w:pPr>
        <w:pStyle w:val="7"/>
        <w:ind w:firstLine="562"/>
        <w:rPr>
          <w:rFonts w:ascii="仿宋" w:hAnsi="仿宋" w:eastAsia="仿宋" w:cs="仿宋"/>
          <w:b/>
          <w:bCs/>
          <w:color w:val="auto"/>
          <w:highlight w:val="none"/>
          <w:lang w:eastAsia="zh-Hans"/>
        </w:rPr>
      </w:pPr>
    </w:p>
    <w:p w14:paraId="47A18524">
      <w:pPr>
        <w:ind w:firstLine="562"/>
        <w:rPr>
          <w:rFonts w:ascii="仿宋" w:hAnsi="仿宋" w:eastAsia="仿宋" w:cs="仿宋"/>
          <w:b/>
          <w:bCs/>
          <w:color w:val="auto"/>
          <w:highlight w:val="none"/>
          <w:lang w:eastAsia="zh-Hans"/>
        </w:rPr>
      </w:pPr>
    </w:p>
    <w:p w14:paraId="18BA29B3">
      <w:pPr>
        <w:pStyle w:val="7"/>
        <w:ind w:firstLine="562"/>
        <w:rPr>
          <w:rFonts w:ascii="仿宋" w:hAnsi="仿宋" w:eastAsia="仿宋" w:cs="仿宋"/>
          <w:b/>
          <w:bCs/>
          <w:color w:val="auto"/>
          <w:highlight w:val="none"/>
          <w:lang w:eastAsia="zh-Hans"/>
        </w:rPr>
      </w:pPr>
    </w:p>
    <w:p w14:paraId="7F412A75">
      <w:pPr>
        <w:pStyle w:val="7"/>
        <w:ind w:firstLine="0" w:firstLineChars="0"/>
        <w:rPr>
          <w:color w:val="auto"/>
          <w:highlight w:val="none"/>
          <w:lang w:eastAsia="zh-Hans"/>
        </w:rPr>
        <w:sectPr>
          <w:pgSz w:w="11906" w:h="16838"/>
          <w:pgMar w:top="1354" w:right="1558" w:bottom="1440" w:left="1600" w:header="934" w:footer="794" w:gutter="0"/>
          <w:cols w:space="720" w:num="1"/>
          <w:docGrid w:type="lines" w:linePitch="312" w:charSpace="0"/>
        </w:sectPr>
      </w:pPr>
    </w:p>
    <w:p w14:paraId="115D8E61">
      <w:pPr>
        <w:adjustRightInd w:val="0"/>
        <w:snapToGrid w:val="0"/>
        <w:spacing w:line="540" w:lineRule="exact"/>
        <w:ind w:firstLine="0" w:firstLineChars="0"/>
        <w:outlineLvl w:val="0"/>
        <w:rPr>
          <w:rFonts w:ascii="仿宋" w:hAnsi="仿宋" w:eastAsia="仿宋" w:cs="仿宋"/>
          <w:b/>
          <w:bCs/>
          <w:color w:val="auto"/>
          <w:highlight w:val="none"/>
        </w:rPr>
      </w:pPr>
      <w:bookmarkStart w:id="55" w:name="_Toc17811"/>
      <w:r>
        <w:rPr>
          <w:rFonts w:hint="eastAsia" w:ascii="仿宋" w:hAnsi="仿宋" w:eastAsia="仿宋" w:cs="仿宋"/>
          <w:b/>
          <w:bCs/>
          <w:color w:val="auto"/>
          <w:highlight w:val="none"/>
        </w:rPr>
        <w:t>附件五：安全生产协议</w:t>
      </w:r>
      <w:bookmarkEnd w:id="55"/>
    </w:p>
    <w:permEnd w:id="70"/>
    <w:p w14:paraId="0053DF0E">
      <w:pPr>
        <w:keepNext w:val="0"/>
        <w:keepLines w:val="0"/>
        <w:adjustRightInd w:val="0"/>
        <w:snapToGrid w:val="0"/>
        <w:jc w:val="center"/>
        <w:outlineLvl w:val="9"/>
        <w:rPr>
          <w:rFonts w:ascii="仿宋" w:hAnsi="仿宋" w:cs="仿宋"/>
          <w:color w:val="auto"/>
          <w:sz w:val="32"/>
          <w:szCs w:val="32"/>
          <w:highlight w:val="none"/>
        </w:rPr>
      </w:pPr>
      <w:r>
        <w:rPr>
          <w:rFonts w:hint="eastAsia" w:ascii="仿宋" w:hAnsi="仿宋" w:cs="仿宋"/>
          <w:color w:val="auto"/>
          <w:sz w:val="32"/>
          <w:szCs w:val="32"/>
          <w:highlight w:val="none"/>
        </w:rPr>
        <w:t>专业分包安全生产协议</w:t>
      </w:r>
    </w:p>
    <w:p w14:paraId="0CD7B02C">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发包单位：</w:t>
      </w:r>
      <w:r>
        <w:rPr>
          <w:rFonts w:hint="eastAsia" w:ascii="仿宋" w:hAnsi="仿宋" w:eastAsia="仿宋" w:cs="仿宋"/>
          <w:color w:val="auto"/>
          <w:szCs w:val="28"/>
          <w:highlight w:val="none"/>
          <w:u w:val="single"/>
        </w:rPr>
        <w:t>珠海建工控股集团有限公司</w:t>
      </w:r>
      <w:r>
        <w:rPr>
          <w:rFonts w:hint="eastAsia" w:ascii="仿宋" w:hAnsi="仿宋" w:eastAsia="仿宋" w:cs="仿宋"/>
          <w:color w:val="auto"/>
          <w:szCs w:val="28"/>
          <w:highlight w:val="none"/>
        </w:rPr>
        <w:t>（以下简称甲方）</w:t>
      </w:r>
    </w:p>
    <w:p w14:paraId="4113CA63">
      <w:pPr>
        <w:tabs>
          <w:tab w:val="left" w:pos="0"/>
          <w:tab w:val="left" w:pos="426"/>
        </w:tabs>
        <w:adjustRightInd w:val="0"/>
        <w:snapToGrid w:val="0"/>
        <w:spacing w:line="540" w:lineRule="exact"/>
        <w:ind w:firstLine="560"/>
        <w:rPr>
          <w:rFonts w:ascii="仿宋" w:hAnsi="仿宋" w:eastAsia="仿宋" w:cs="仿宋"/>
          <w:color w:val="auto"/>
          <w:szCs w:val="28"/>
          <w:highlight w:val="none"/>
          <w:u w:val="single"/>
        </w:rPr>
      </w:pPr>
      <w:r>
        <w:rPr>
          <w:rFonts w:hint="eastAsia" w:ascii="仿宋" w:hAnsi="仿宋" w:eastAsia="仿宋" w:cs="仿宋"/>
          <w:color w:val="auto"/>
          <w:szCs w:val="28"/>
          <w:highlight w:val="none"/>
        </w:rPr>
        <w:t>承包单位：</w:t>
      </w:r>
      <w:permStart w:id="71" w:edGrp="everyone"/>
      <w:r>
        <w:rPr>
          <w:rFonts w:hint="eastAsia" w:ascii="仿宋" w:hAnsi="仿宋" w:eastAsia="仿宋" w:cs="仿宋"/>
          <w:color w:val="auto"/>
          <w:szCs w:val="28"/>
          <w:highlight w:val="none"/>
          <w:u w:val="single"/>
        </w:rPr>
        <w:t>***********（以下简称乙方）</w:t>
      </w:r>
    </w:p>
    <w:permEnd w:id="71"/>
    <w:p w14:paraId="3AE8B9BB">
      <w:pPr>
        <w:adjustRightInd w:val="0"/>
        <w:snapToGrid w:val="0"/>
        <w:spacing w:line="540" w:lineRule="exact"/>
        <w:ind w:firstLine="560"/>
        <w:rPr>
          <w:rFonts w:ascii="仿宋" w:hAnsi="仿宋" w:eastAsia="仿宋" w:cs="仿宋"/>
          <w:color w:val="auto"/>
          <w:szCs w:val="28"/>
          <w:highlight w:val="none"/>
          <w:u w:val="single"/>
        </w:rPr>
      </w:pPr>
    </w:p>
    <w:p w14:paraId="17E1085F">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为了进一步贯彻落实“以人为本，坚持安全发展，坚持安全第一、预防为主、综合治理”的安全生产方针，双方共同遵守国家《安全生产法》《建筑法》《劳动法》《安全生产许可证条例》《建设工程安全生产管理条例》等一系列有关安全生产的法律法规，严格执行JGJ59—2011《建筑施工安全检查标准》等一系列标准、规程、规范，本着“总包统一管理、分包各负其责”的安全管理原则，强化安全生产管理，逐级落实安全生产责任制，依法从严治理施工现场，确保人员安全，促进施工生产顺利进行，经协商，甲乙双方在公平、守法、诚信的基础上特签订本安全生产管理协议，以明确双方安全生产责任并共同遵守。</w:t>
      </w:r>
    </w:p>
    <w:p w14:paraId="51AC9746">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第一条 工程概况</w:t>
      </w:r>
    </w:p>
    <w:p w14:paraId="1068B956">
      <w:pPr>
        <w:adjustRightInd w:val="0"/>
        <w:snapToGrid w:val="0"/>
        <w:spacing w:line="540" w:lineRule="exact"/>
        <w:ind w:firstLine="560"/>
        <w:rPr>
          <w:rFonts w:ascii="仿宋" w:hAnsi="仿宋" w:eastAsia="仿宋" w:cs="仿宋"/>
          <w:color w:val="auto"/>
          <w:szCs w:val="28"/>
          <w:highlight w:val="none"/>
          <w:u w:val="single"/>
        </w:rPr>
      </w:pPr>
      <w:permStart w:id="72" w:edGrp="everyone"/>
      <w:r>
        <w:rPr>
          <w:rFonts w:hint="eastAsia" w:ascii="仿宋" w:hAnsi="仿宋" w:eastAsia="仿宋" w:cs="仿宋"/>
          <w:color w:val="auto"/>
          <w:szCs w:val="28"/>
          <w:highlight w:val="none"/>
        </w:rPr>
        <w:t>1、工程名称：</w:t>
      </w:r>
      <w:r>
        <w:rPr>
          <w:rFonts w:hint="eastAsia" w:ascii="仿宋" w:hAnsi="仿宋" w:eastAsia="仿宋" w:cs="仿宋"/>
          <w:color w:val="auto"/>
          <w:szCs w:val="28"/>
          <w:highlight w:val="none"/>
          <w:u w:val="single"/>
        </w:rPr>
        <w:t>横琴科学城(三期)标段一主体结构工程-复垦复绿工程专业分包；</w:t>
      </w:r>
    </w:p>
    <w:p w14:paraId="6B281EAF">
      <w:pPr>
        <w:adjustRightInd w:val="0"/>
        <w:snapToGrid w:val="0"/>
        <w:spacing w:line="540" w:lineRule="exact"/>
        <w:ind w:firstLine="560"/>
        <w:rPr>
          <w:rFonts w:ascii="仿宋" w:hAnsi="仿宋" w:eastAsia="仿宋" w:cs="仿宋"/>
          <w:color w:val="auto"/>
          <w:szCs w:val="28"/>
          <w:highlight w:val="none"/>
          <w:u w:val="single"/>
        </w:rPr>
      </w:pPr>
      <w:r>
        <w:rPr>
          <w:rFonts w:hint="eastAsia" w:ascii="仿宋" w:hAnsi="仿宋" w:eastAsia="仿宋" w:cs="仿宋"/>
          <w:color w:val="auto"/>
          <w:szCs w:val="28"/>
          <w:highlight w:val="none"/>
        </w:rPr>
        <w:t>2、工程地点：</w:t>
      </w:r>
      <w:r>
        <w:rPr>
          <w:rFonts w:hint="eastAsia" w:ascii="仿宋" w:hAnsi="仿宋" w:eastAsia="仿宋" w:cs="仿宋"/>
          <w:color w:val="auto"/>
          <w:szCs w:val="28"/>
          <w:highlight w:val="none"/>
          <w:lang w:val="en-US" w:eastAsia="zh-CN"/>
        </w:rPr>
        <w:t>珠海横琴新区</w:t>
      </w:r>
      <w:r>
        <w:rPr>
          <w:rFonts w:hint="eastAsia" w:ascii="仿宋" w:hAnsi="仿宋" w:eastAsia="仿宋" w:cs="仿宋"/>
          <w:color w:val="auto"/>
          <w:szCs w:val="28"/>
          <w:highlight w:val="none"/>
          <w:u w:val="single"/>
          <w:lang w:bidi="ar"/>
        </w:rPr>
        <w:t>；</w:t>
      </w:r>
    </w:p>
    <w:p w14:paraId="2EA6FB48">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3、分包形式：</w:t>
      </w:r>
      <w:r>
        <w:rPr>
          <w:rFonts w:hint="eastAsia" w:ascii="仿宋" w:hAnsi="仿宋" w:eastAsia="仿宋" w:cs="仿宋"/>
          <w:color w:val="auto"/>
          <w:szCs w:val="28"/>
          <w:highlight w:val="none"/>
          <w:u w:val="single"/>
        </w:rPr>
        <w:t>专业分包；</w:t>
      </w:r>
    </w:p>
    <w:p w14:paraId="7B3095B8">
      <w:pPr>
        <w:adjustRightInd w:val="0"/>
        <w:snapToGrid w:val="0"/>
        <w:spacing w:line="540" w:lineRule="exact"/>
        <w:ind w:firstLine="560"/>
        <w:rPr>
          <w:rFonts w:ascii="仿宋" w:hAnsi="仿宋" w:eastAsia="仿宋" w:cs="仿宋"/>
          <w:color w:val="auto"/>
          <w:szCs w:val="28"/>
          <w:highlight w:val="none"/>
          <w:u w:val="single"/>
        </w:rPr>
      </w:pPr>
      <w:r>
        <w:rPr>
          <w:rFonts w:hint="eastAsia" w:ascii="仿宋" w:hAnsi="仿宋" w:eastAsia="仿宋" w:cs="仿宋"/>
          <w:color w:val="auto"/>
          <w:szCs w:val="28"/>
          <w:highlight w:val="none"/>
        </w:rPr>
        <w:t>4、分包范围：</w:t>
      </w:r>
      <w:r>
        <w:rPr>
          <w:rFonts w:hint="eastAsia" w:ascii="仿宋" w:hAnsi="仿宋" w:eastAsia="仿宋" w:cs="仿宋"/>
          <w:color w:val="auto"/>
          <w:szCs w:val="28"/>
          <w:highlight w:val="none"/>
          <w:u w:val="single"/>
        </w:rPr>
        <w:t>包括但不限于横琴科学城(三期)标段一主体结构工程-复垦复绿工程专业分包，以及其他满足现场及规范要求的事项，具体详见施工图纸与清单。</w:t>
      </w:r>
    </w:p>
    <w:permEnd w:id="72"/>
    <w:p w14:paraId="49C67A7E">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第二条 安全生产管理指标</w:t>
      </w:r>
    </w:p>
    <w:p w14:paraId="64C9B17C">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1、工程死亡事故为零；</w:t>
      </w:r>
    </w:p>
    <w:p w14:paraId="057225BC">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2、工程重伤事故为零；</w:t>
      </w:r>
    </w:p>
    <w:p w14:paraId="6BD4BD1B">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3、工程轻伤事故要控制在3‰以内；</w:t>
      </w:r>
    </w:p>
    <w:p w14:paraId="670C5BFC">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4、杜绝生产火灾事故及设备事故；</w:t>
      </w:r>
    </w:p>
    <w:p w14:paraId="494EDD22">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5、杜绝重大隐患、违章的出现，保证安全隐患整改率在规定时限内达到100%；</w:t>
      </w:r>
    </w:p>
    <w:p w14:paraId="4071272A">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6、做好施工现场卫生防疫及食品卫生工作，防止传染病和食物中毒事件发生；</w:t>
      </w:r>
    </w:p>
    <w:p w14:paraId="6ABA7B85">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第三条 甲方的安全责任、权利和义务</w:t>
      </w:r>
    </w:p>
    <w:p w14:paraId="43680A99">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1、对乙方施工生产安全进行监督、管理、检查，对检查中发现的隐患有权责令整改、停工整顿或进行经济处罚。</w:t>
      </w:r>
    </w:p>
    <w:p w14:paraId="304B36C2">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2、对乙方人员进行入场安全教育，经考试合格者方可上岗，定期对乙方进行安全生产法律法规、方针政策、标准规范、规章制度的教育。</w:t>
      </w:r>
    </w:p>
    <w:p w14:paraId="1F402A3F">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3、安排乙方施工生产任务的同时，对按照规定程序审批的施工组织设计、专项施工方案进行书面安全技术交底。</w:t>
      </w:r>
    </w:p>
    <w:p w14:paraId="32BE1124">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4、工程安全防护、文明施工措施由甲方负责实施，费用由甲方从向乙方支付的工程款项中扣除；作业人员使用的安全帽、反光衣统一由甲方采购，费用由乙方承担。其他劳动防护用品由乙方自行购置。</w:t>
      </w:r>
    </w:p>
    <w:p w14:paraId="74FED99B">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5、有权制止乙方的违章作业，对重大违章行为有权责令其整改、停工整顿和经济处罚。</w:t>
      </w:r>
    </w:p>
    <w:p w14:paraId="0E9DAF3C">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6、有权对安全素质差、不服从安全生产指挥的施工人员责令其限期退场。</w:t>
      </w:r>
    </w:p>
    <w:p w14:paraId="5D14F395">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7、按照规定要求对乙方采购的材料和自带（含租赁）施工机具、设备进行安全生产监督检查，有权拒绝乙方不合格产品进场（已经进场的，限期退场）。</w:t>
      </w:r>
    </w:p>
    <w:p w14:paraId="74DC9228">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8、如果乙方存在重大安全隐患拒不整改或发生安全责任事故，甲方有权对乙方进行处罚，并终止专业分包合同，责令乙方限期退场。</w:t>
      </w:r>
    </w:p>
    <w:p w14:paraId="5E494C96">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9、建立特种作业人员备案档案。对乙方未经甲方同意擅自增加或调换人员，一旦发生伤亡事故追究乙方的责任。</w:t>
      </w:r>
    </w:p>
    <w:p w14:paraId="3ACB49E6">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 xml:space="preserve">10、甲方为项目统一购买安全生产责任险及工伤保险，费用从支付给乙方的工程款中扣除。 </w:t>
      </w:r>
    </w:p>
    <w:p w14:paraId="5AE0DAFC">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11、对乙方发生生产安全事故时提供指导和必要的协助救援服务。</w:t>
      </w:r>
    </w:p>
    <w:p w14:paraId="775CAB46">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第四条 乙方的安全责任、权利和义务</w:t>
      </w:r>
    </w:p>
    <w:p w14:paraId="7DCF820A">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1、乙方须严格遵守国家、当地政府对施工企业管理的相关的法律、法规及条例。因乙方原因违反前述规定造成的案件、事故、事件等的经济责任及其他法律责任均由乙方自行承担；由此给甲方造成损失的，乙方应予赔偿。</w:t>
      </w:r>
    </w:p>
    <w:p w14:paraId="01DE0DE9">
      <w:pPr>
        <w:adjustRightInd w:val="0"/>
        <w:snapToGrid w:val="0"/>
        <w:spacing w:line="540" w:lineRule="exact"/>
        <w:ind w:firstLine="560"/>
        <w:rPr>
          <w:rFonts w:hint="eastAsia" w:ascii="仿宋" w:hAnsi="仿宋" w:eastAsia="仿宋" w:cs="仿宋"/>
          <w:color w:val="auto"/>
          <w:szCs w:val="28"/>
          <w:highlight w:val="none"/>
        </w:rPr>
      </w:pPr>
      <w:r>
        <w:rPr>
          <w:rFonts w:hint="eastAsia" w:ascii="仿宋" w:hAnsi="仿宋" w:eastAsia="仿宋" w:cs="仿宋"/>
          <w:color w:val="auto"/>
          <w:szCs w:val="28"/>
          <w:highlight w:val="none"/>
        </w:rPr>
        <w:t>2、乙方在施工过程中忽视安全生产，不服从甲方安全生产管理的，进行违章指挥、违章作业或因自身安全管理不善造成甲方、乙方或第三方人身伤害和经济损失的，乙方应承担与其过错程度相应的赔偿责任。乙方对其施工机械及车辆在场内外造成的事故承担相应责任。</w:t>
      </w:r>
    </w:p>
    <w:p w14:paraId="27EF60CA">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3、乙方应按照规定要求取得《建筑施工企业资质证》《安全生产许可证》，并报甲方备案，在证照许可的范围内承揽分包业务。根据法律法规要求和自身特点，建立健全安全管理体系，结合专业分包的具体内容和本项目的实际情况制定有操作性的安全生产责任制和安全生产规章制度。</w:t>
      </w:r>
    </w:p>
    <w:p w14:paraId="3C131360">
      <w:pPr>
        <w:adjustRightInd w:val="0"/>
        <w:snapToGrid w:val="0"/>
        <w:spacing w:line="540" w:lineRule="exact"/>
        <w:ind w:firstLine="560"/>
        <w:rPr>
          <w:rFonts w:hint="eastAsia" w:ascii="仿宋" w:hAnsi="仿宋" w:eastAsia="仿宋" w:cs="仿宋"/>
          <w:color w:val="auto"/>
          <w:szCs w:val="28"/>
          <w:highlight w:val="none"/>
        </w:rPr>
      </w:pPr>
      <w:r>
        <w:rPr>
          <w:rFonts w:hint="eastAsia" w:ascii="仿宋" w:hAnsi="仿宋" w:eastAsia="仿宋" w:cs="仿宋"/>
          <w:color w:val="auto"/>
          <w:szCs w:val="28"/>
          <w:highlight w:val="none"/>
        </w:rPr>
        <w:t>4、乙方配备专职安全生产监督管理人员至少1人，并根据所承担的分部分项工程的工程量和施工危险程度增加安全监督管理人员，具体人数根据甲方或相关管理单位的要求配置。安全管理人员素质必须符合规定要求，持有建设行政主管部门核发的“三类人员”安全考核合格证，证件报甲方备案。</w:t>
      </w:r>
    </w:p>
    <w:p w14:paraId="033C46FC">
      <w:pPr>
        <w:adjustRightInd w:val="0"/>
        <w:snapToGrid w:val="0"/>
        <w:spacing w:line="540" w:lineRule="exact"/>
        <w:ind w:firstLine="560"/>
        <w:rPr>
          <w:rFonts w:hint="default" w:ascii="仿宋" w:hAnsi="仿宋" w:eastAsia="仿宋" w:cs="仿宋"/>
          <w:color w:val="auto"/>
          <w:szCs w:val="28"/>
          <w:highlight w:val="none"/>
          <w:lang w:val="en-US" w:eastAsia="zh-CN"/>
        </w:rPr>
      </w:pPr>
      <w:r>
        <w:rPr>
          <w:rFonts w:hint="eastAsia" w:ascii="仿宋" w:hAnsi="仿宋" w:eastAsia="仿宋" w:cs="仿宋"/>
          <w:color w:val="auto"/>
          <w:szCs w:val="28"/>
          <w:highlight w:val="none"/>
          <w:lang w:val="en-US" w:eastAsia="zh-CN"/>
        </w:rPr>
        <w:t>4.1、甲方指定专职安全生产管理人员为（姓名）：*******，身份证号：*********，联系方式：*********；乙方指定专职安全生产管理人员为（姓名）：*******，身份证号：*********，联系方式：*********。</w:t>
      </w:r>
    </w:p>
    <w:p w14:paraId="7342CE15">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5、乙方进场前要提供施工人员花名册，必须保证进场施工人员的相对稳定，人员发生变动须提前向甲方汇报，严禁乙方私自调换和增加人员。</w:t>
      </w:r>
    </w:p>
    <w:p w14:paraId="030764A5">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6、乙方必须执行各级安全教育培训及持证上岗制度，负责所雇佣特种作业人员的培训、考核和取证，确保特种作业人员持证上岗，做到人证相符、证岗吻合。新调动进场和变换工种的工人，要单独进行有针对性的安全教育及转场和转换工作教育，经考核合格后方可上岗，并做好教育记录。</w:t>
      </w:r>
    </w:p>
    <w:p w14:paraId="4031A531">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7、乙方应按照甲方要求对施工班组进行有针对性的安全技术交底（交底记录报甲方备案），合理安排身体素质、技术水平、安全意识均符合要求的人员上岗。</w:t>
      </w:r>
    </w:p>
    <w:p w14:paraId="71552066">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8、乙方按规定为本单位施工人员办理合法用工手续，并购买工伤保险。并对入场人员进行安全生产三级教育，组织班组开展安全教育、学习、宣传、检查、整改等活动。否则，因非法用工或未经教育上岗而诱发的一切责任事故由乙方承担责任。</w:t>
      </w:r>
    </w:p>
    <w:p w14:paraId="2A8D5D5A">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9、乙方必须执行安全生产检查制度，必须接受政府行业主管部门、劳动部门以及甲方各级部门组织的各种安全生产检查，同时必须自行建立安全生产定期检查制度并严格贯彻实施。对于隐患整改通知，乙方应在规定期限内立即整改完毕，逾期不改或整改不符合要求的，甲方有权按规定对乙方进行经济处罚。</w:t>
      </w:r>
    </w:p>
    <w:p w14:paraId="6875384B">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10、乙方进入施工现场后，必须遵守甲方现场安全生产各项规章制度，加强自身管理，履行乙方责任，保证项目安全管理，配置合格充足的安全生产专职管理人员，确保总包文明安全管理目标的实现。因乙方不按甲方要求组织施工造成现场管理混乱、隐患严重、影响文明安全工地整体达标或给交叉施工作业的其他单位造成不安全行为时，甲方有权对其给予经济处罚直至终止合同，清除出场</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rPr>
        <w:t>乙方承担由此造成的经济损失和事故责任。</w:t>
      </w:r>
    </w:p>
    <w:p w14:paraId="743D0227">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11、禁止乙方将其承包的工程转包，如乙方有转包行为，由此发生的包括事故造成甲方或第三方受到损失等一切责任，均由乙方负责承担。</w:t>
      </w:r>
    </w:p>
    <w:p w14:paraId="0E71D461">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12、乙方应遵守甲方对现场的统一布置，乙方在施工现场建临时库房、值班住宿、办公室等设施应提前向甲方提出申请，经甲方有关部门批准后方可占用，未经甲方批准，乙方一律不准私自搭建临时设施。</w:t>
      </w:r>
    </w:p>
    <w:p w14:paraId="7409D9E1">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13、乙方投入到本工程中的全部机械设备及各类电动、手动工具必须是检验合格，符合国家、省、市及工程所在地等相关安全使用标准。若因乙方违反操作规程及使用不符合安全标准的各类机械设备或电动、手动工具，甲方将予以收缴，在操作过程中造成的一切人身伤害和其他安全事故责任均由乙方承担。</w:t>
      </w:r>
    </w:p>
    <w:p w14:paraId="02E1D897">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14、乙方应按交叉施工安全管理规定负责本责任区域内的安全生产管理，并有责任维护防护设施的正常使用，不准任意移动、破坏防护设施（如电梯井门、护栏、安全网、坑道口盖板等），因施工作业必须改动时，需经相关第三方和甲方同意并提供临时防护设施才准改动，否则由乙方承担一切后果及责任。</w:t>
      </w:r>
    </w:p>
    <w:p w14:paraId="25E21A32">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15、乙方不得进行电气焊割与油漆、喷漆、防水、木工等交叉作业。因乙方违章指挥、违章作业造成火灾或人身伤害事故的，由乙方自行承担相关责任和经济损失。</w:t>
      </w:r>
    </w:p>
    <w:p w14:paraId="1EB6E854">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16、乙方必须执行甲方总体工程施工组织设计和安全技术方案。乙方自行编制的单项作业安全防护措施，须报甲方审批后方可执行，若改变原方案须重新报批。</w:t>
      </w:r>
    </w:p>
    <w:p w14:paraId="1FC115AA">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17、乙方自带的各类施工机械设备，必须符合质量安全技术标准，且机械性能良好、各种安全防护装置齐全、灵敏、可靠；不得使用（含租赁）国家明令淘汰、禁止使用的危及生产安全的工艺、机具和设备。</w:t>
      </w:r>
    </w:p>
    <w:p w14:paraId="5BA8ECAE">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乙方的中小型机械设备的安装、布置必须符合现场安全管理规定，安全防护设施搭建完自检后报甲方验收合格后方可投入使用；乙方的大型防护设施和大型机械设备，在自检的基础上申报甲方，由甲方组织进行专业验收，乙方须按规定提供设备技术数据，防护装置技术性能，设备履历档案以及防护设施支搭（安装）方案，其方案必须满足工程所在地政府有关规定。对由于乙方使用不合格机械设备、机具造成施工安全事故的，由乙方自行承担责任。</w:t>
      </w:r>
    </w:p>
    <w:p w14:paraId="2CA7BC1B">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18、乙方应给其工人提供必须的和有效的安全用品，如：安全帽、安全带等（安全帽、反光衣由甲方统一购买，费用由乙方承担），必要时还须配戴面罩、眼罩、护耳、绝缘手套等其他个人人身防护设备。乙方对个人劳动防护用品发放应满足生产使用要求，并严格按规定要求配戴；若因乙方购置伪劣产品或未按要求佩戴而发生事故或造成经济损失，由乙方自行承担责任。</w:t>
      </w:r>
    </w:p>
    <w:p w14:paraId="736CCD3E">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19、乙方必须认真遵守国家的有关法律、法规及建设部、当地政府、当地市建委颁发的有关治安、消防、交通安全管理规定。乙方应严格按甲方消防保卫制度及甲方施工现场消防保卫的特殊要求组织施工，并接受甲方的安全检查。</w:t>
      </w:r>
    </w:p>
    <w:p w14:paraId="4ACA9669">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20、贯彻落实国家、环保及相关部门有关施工现场环境保护的管理规定，落实责任制、健全规章制度。服从甲方管理，对所属施工区域、生活区宿舍的环境保护管理工作负全面责任。</w:t>
      </w:r>
    </w:p>
    <w:p w14:paraId="219A8520">
      <w:pPr>
        <w:adjustRightInd w:val="0"/>
        <w:snapToGrid w:val="0"/>
        <w:spacing w:line="540" w:lineRule="exact"/>
        <w:ind w:firstLine="560"/>
        <w:rPr>
          <w:rFonts w:hint="eastAsia" w:ascii="仿宋" w:hAnsi="仿宋" w:eastAsia="仿宋" w:cs="仿宋"/>
          <w:color w:val="auto"/>
          <w:szCs w:val="28"/>
          <w:highlight w:val="none"/>
        </w:rPr>
      </w:pPr>
      <w:r>
        <w:rPr>
          <w:rFonts w:hint="eastAsia" w:ascii="仿宋" w:hAnsi="仿宋" w:eastAsia="仿宋" w:cs="仿宋"/>
          <w:color w:val="auto"/>
          <w:szCs w:val="28"/>
          <w:highlight w:val="none"/>
        </w:rPr>
        <w:t>21、因乙方自身违法违规行为造成甲方受到政府机关处罚的，相应罚款及整改费用由乙方承担；如乙方拒不配合、拖延处理或逃避责任，甲方有权代为整改，并有权直接从拟支付乙方的工程款项中扣除相应费用（包括但不限于罚款、整改费、滞纳金、第三方索赔及甲方名誉损失等）。</w:t>
      </w:r>
    </w:p>
    <w:p w14:paraId="27FDC51D">
      <w:pPr>
        <w:adjustRightInd w:val="0"/>
        <w:snapToGrid w:val="0"/>
        <w:spacing w:line="540" w:lineRule="exact"/>
        <w:ind w:firstLine="560"/>
        <w:rPr>
          <w:rFonts w:hint="eastAsia" w:ascii="仿宋" w:hAnsi="仿宋" w:eastAsia="仿宋" w:cs="仿宋"/>
          <w:color w:val="auto"/>
          <w:szCs w:val="28"/>
          <w:highlight w:val="none"/>
        </w:rPr>
      </w:pPr>
      <w:r>
        <w:rPr>
          <w:rFonts w:hint="eastAsia" w:ascii="仿宋" w:hAnsi="仿宋" w:eastAsia="仿宋" w:cs="仿宋"/>
          <w:color w:val="auto"/>
          <w:szCs w:val="28"/>
          <w:highlight w:val="none"/>
        </w:rPr>
        <w:t>第五条  安全隐患处罚约定</w:t>
      </w:r>
    </w:p>
    <w:p w14:paraId="27593E63">
      <w:pPr>
        <w:adjustRightInd w:val="0"/>
        <w:snapToGrid w:val="0"/>
        <w:spacing w:line="540" w:lineRule="exact"/>
        <w:ind w:firstLine="560"/>
        <w:rPr>
          <w:rFonts w:hint="eastAsia" w:ascii="仿宋" w:hAnsi="仿宋" w:eastAsia="仿宋" w:cs="仿宋"/>
          <w:color w:val="auto"/>
          <w:szCs w:val="28"/>
          <w:highlight w:val="none"/>
        </w:rPr>
      </w:pPr>
      <w:r>
        <w:rPr>
          <w:rFonts w:hint="eastAsia" w:ascii="仿宋" w:hAnsi="仿宋" w:eastAsia="仿宋" w:cs="仿宋"/>
          <w:color w:val="auto"/>
          <w:szCs w:val="28"/>
          <w:highlight w:val="none"/>
        </w:rPr>
        <w:t>1、乙方在合同履约期间必须严格遵守《安全生产法》《广东省安全条例》等法律法规、标准规范以及甲方安全管理制度与规定，严格履行自身安全生产主体责任，严禁强令冒险作业、违章指挥，建立健全隐患排查治理机制，及时有效排除事故隐患。经甲方或第三方检查发现乙方履约范围内存在违反法律法规标准、</w:t>
      </w:r>
      <w:r>
        <w:rPr>
          <w:rFonts w:hint="eastAsia" w:ascii="仿宋" w:hAnsi="仿宋" w:eastAsia="仿宋" w:cs="仿宋"/>
          <w:color w:val="auto"/>
          <w:szCs w:val="28"/>
          <w:highlight w:val="none"/>
          <w:lang w:val="en-US" w:eastAsia="zh-CN"/>
        </w:rPr>
        <w:t>甲方</w:t>
      </w:r>
      <w:r>
        <w:rPr>
          <w:rFonts w:hint="eastAsia" w:ascii="仿宋" w:hAnsi="仿宋" w:eastAsia="仿宋" w:cs="仿宋"/>
          <w:color w:val="auto"/>
          <w:szCs w:val="28"/>
          <w:highlight w:val="none"/>
        </w:rPr>
        <w:t>制度规定的情况或存在事故隐患则视为乙方违约，甲方因此受到第三方经济处罚或行政处罚，费用由乙方承担，且甲方可追究乙方违约责任，</w:t>
      </w:r>
      <w:r>
        <w:rPr>
          <w:rFonts w:hint="eastAsia" w:ascii="仿宋" w:hAnsi="仿宋" w:eastAsia="仿宋" w:cs="仿宋"/>
          <w:color w:val="auto"/>
          <w:szCs w:val="28"/>
          <w:highlight w:val="none"/>
          <w:lang w:val="en-US" w:eastAsia="zh-CN"/>
        </w:rPr>
        <w:t>乙方自愿向甲方支付的违约金</w:t>
      </w:r>
      <w:r>
        <w:rPr>
          <w:rFonts w:hint="eastAsia" w:ascii="仿宋" w:hAnsi="仿宋" w:eastAsia="仿宋" w:cs="仿宋"/>
          <w:color w:val="auto"/>
          <w:szCs w:val="28"/>
          <w:highlight w:val="none"/>
        </w:rPr>
        <w:t>标准如下：</w:t>
      </w:r>
    </w:p>
    <w:p w14:paraId="06A5E2C6">
      <w:pPr>
        <w:adjustRightInd w:val="0"/>
        <w:snapToGrid w:val="0"/>
        <w:spacing w:line="540" w:lineRule="exact"/>
        <w:ind w:firstLine="560"/>
        <w:rPr>
          <w:rFonts w:hint="eastAsia" w:ascii="仿宋" w:hAnsi="仿宋" w:eastAsia="仿宋" w:cs="仿宋"/>
          <w:color w:val="auto"/>
          <w:szCs w:val="28"/>
          <w:highlight w:val="none"/>
          <w:lang w:eastAsia="zh-CN"/>
        </w:rPr>
      </w:pPr>
      <w:r>
        <w:rPr>
          <w:rFonts w:hint="eastAsia" w:ascii="仿宋" w:hAnsi="仿宋" w:eastAsia="仿宋" w:cs="仿宋"/>
          <w:color w:val="auto"/>
          <w:szCs w:val="28"/>
          <w:highlight w:val="none"/>
        </w:rPr>
        <w:t>（1）一般事故隐患，根据是否存在冒险作业、违章指挥或已经危害人身安全的情形，</w:t>
      </w:r>
      <w:r>
        <w:rPr>
          <w:rFonts w:hint="eastAsia" w:ascii="仿宋" w:hAnsi="仿宋" w:eastAsia="仿宋" w:cs="仿宋"/>
          <w:color w:val="auto"/>
          <w:szCs w:val="28"/>
          <w:highlight w:val="none"/>
          <w:lang w:val="en-US" w:eastAsia="zh-CN"/>
        </w:rPr>
        <w:t>违约金</w:t>
      </w:r>
      <w:r>
        <w:rPr>
          <w:rFonts w:hint="eastAsia" w:ascii="仿宋" w:hAnsi="仿宋" w:eastAsia="仿宋" w:cs="仿宋"/>
          <w:color w:val="auto"/>
          <w:szCs w:val="28"/>
          <w:highlight w:val="none"/>
        </w:rPr>
        <w:t>1000-10000元/项；重大事故隐患，根据是否存在</w:t>
      </w:r>
      <w:r>
        <w:rPr>
          <w:rFonts w:hint="eastAsia" w:ascii="仿宋" w:hAnsi="仿宋" w:eastAsia="仿宋" w:cs="仿宋"/>
          <w:color w:val="auto"/>
          <w:szCs w:val="28"/>
          <w:highlight w:val="none"/>
          <w:lang w:val="en-US" w:eastAsia="zh-CN"/>
        </w:rPr>
        <w:t>严重</w:t>
      </w:r>
      <w:r>
        <w:rPr>
          <w:rFonts w:hint="eastAsia" w:ascii="仿宋" w:hAnsi="仿宋" w:eastAsia="仿宋" w:cs="仿宋"/>
          <w:color w:val="auto"/>
          <w:szCs w:val="28"/>
          <w:highlight w:val="none"/>
        </w:rPr>
        <w:t>冒险作业、违章指挥或已经危害人身安全的情形，违约金1万-5万元/项。</w:t>
      </w:r>
      <w:r>
        <w:rPr>
          <w:rFonts w:hint="eastAsia" w:ascii="仿宋" w:hAnsi="仿宋" w:eastAsia="仿宋" w:cs="仿宋"/>
          <w:color w:val="auto"/>
          <w:szCs w:val="28"/>
          <w:highlight w:val="none"/>
          <w:lang w:val="en-US" w:eastAsia="zh-CN"/>
        </w:rPr>
        <w:t>[注：</w:t>
      </w:r>
      <w:r>
        <w:rPr>
          <w:rFonts w:hint="eastAsia" w:ascii="仿宋" w:hAnsi="仿宋" w:eastAsia="仿宋" w:cs="仿宋"/>
          <w:i w:val="0"/>
          <w:iCs w:val="0"/>
          <w:caps w:val="0"/>
          <w:color w:val="auto"/>
          <w:spacing w:val="0"/>
          <w:sz w:val="28"/>
          <w:szCs w:val="28"/>
          <w:highlight w:val="none"/>
          <w:shd w:val="clear" w:fill="auto"/>
        </w:rPr>
        <w:t>重大事故隐患等级定义根据各行业和领域现行《生产安全重大事故隐患判定标准》规定执行</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rPr>
        <w:t>未达到重大事故隐患标准的，统一认定为一般事故隐患。</w:t>
      </w:r>
      <w:r>
        <w:rPr>
          <w:rFonts w:hint="eastAsia" w:ascii="仿宋" w:hAnsi="仿宋" w:eastAsia="仿宋" w:cs="仿宋"/>
          <w:color w:val="auto"/>
          <w:szCs w:val="28"/>
          <w:highlight w:val="none"/>
          <w:lang w:val="en-US" w:eastAsia="zh-CN"/>
        </w:rPr>
        <w:t>]</w:t>
      </w:r>
    </w:p>
    <w:p w14:paraId="2DE033F8">
      <w:pPr>
        <w:adjustRightInd w:val="0"/>
        <w:snapToGrid w:val="0"/>
        <w:spacing w:line="540" w:lineRule="exact"/>
        <w:ind w:firstLine="560"/>
        <w:rPr>
          <w:rFonts w:hint="eastAsia" w:ascii="仿宋" w:hAnsi="仿宋" w:eastAsia="仿宋" w:cs="仿宋"/>
          <w:color w:val="auto"/>
          <w:szCs w:val="28"/>
          <w:highlight w:val="none"/>
        </w:rPr>
      </w:pPr>
      <w:r>
        <w:rPr>
          <w:rFonts w:hint="eastAsia" w:ascii="仿宋" w:hAnsi="仿宋" w:eastAsia="仿宋" w:cs="仿宋"/>
          <w:color w:val="auto"/>
          <w:szCs w:val="28"/>
          <w:highlight w:val="none"/>
        </w:rPr>
        <w:t>（2）如隐患经整改后仍反复出现超过2次(含本数)</w:t>
      </w:r>
      <w:r>
        <w:rPr>
          <w:rFonts w:hint="eastAsia" w:ascii="仿宋" w:hAnsi="仿宋" w:eastAsia="仿宋" w:cs="仿宋"/>
          <w:color w:val="auto"/>
          <w:szCs w:val="28"/>
          <w:highlight w:val="none"/>
          <w:lang w:val="en-US" w:eastAsia="zh-CN"/>
        </w:rPr>
        <w:t>的，</w:t>
      </w:r>
      <w:r>
        <w:rPr>
          <w:rFonts w:hint="eastAsia" w:ascii="仿宋" w:hAnsi="仿宋" w:eastAsia="仿宋" w:cs="仿宋"/>
          <w:color w:val="auto"/>
          <w:szCs w:val="28"/>
          <w:highlight w:val="none"/>
        </w:rPr>
        <w:t>乙方</w:t>
      </w:r>
      <w:r>
        <w:rPr>
          <w:rFonts w:hint="eastAsia" w:ascii="仿宋" w:hAnsi="仿宋" w:eastAsia="仿宋" w:cs="仿宋"/>
          <w:color w:val="auto"/>
          <w:szCs w:val="28"/>
          <w:highlight w:val="none"/>
          <w:lang w:val="en-US" w:eastAsia="zh-CN"/>
        </w:rPr>
        <w:t>须按前述第（1）项隐患等级的对应标准</w:t>
      </w:r>
      <w:r>
        <w:rPr>
          <w:rFonts w:hint="eastAsia" w:ascii="仿宋" w:hAnsi="仿宋" w:eastAsia="仿宋" w:cs="仿宋"/>
          <w:color w:val="auto"/>
          <w:szCs w:val="28"/>
          <w:highlight w:val="none"/>
        </w:rPr>
        <w:t>加倍支付违约金；对于同类型重大事故隐患出现超过2次(含本数)的，甲方有权视具体情形将乙方列入不良行为分包商名录，并取消其在甲方企业范围内投标资格。</w:t>
      </w:r>
    </w:p>
    <w:p w14:paraId="18ECCCB9">
      <w:pPr>
        <w:adjustRightInd w:val="0"/>
        <w:snapToGrid w:val="0"/>
        <w:spacing w:line="540" w:lineRule="exact"/>
        <w:ind w:firstLine="560"/>
        <w:rPr>
          <w:rFonts w:hint="eastAsia" w:ascii="仿宋" w:hAnsi="仿宋" w:eastAsia="仿宋" w:cs="仿宋"/>
          <w:color w:val="auto"/>
          <w:szCs w:val="28"/>
          <w:highlight w:val="none"/>
        </w:rPr>
      </w:pPr>
      <w:r>
        <w:rPr>
          <w:rFonts w:hint="eastAsia" w:ascii="仿宋" w:hAnsi="仿宋" w:eastAsia="仿宋" w:cs="仿宋"/>
          <w:color w:val="auto"/>
          <w:szCs w:val="28"/>
          <w:highlight w:val="none"/>
        </w:rPr>
        <w:t>2、对于本协议未约定的乙方违章情形，乙方同意按照甲方的相关安全生产管理制度对乙方进行处罚。</w:t>
      </w:r>
    </w:p>
    <w:p w14:paraId="168003F9">
      <w:pPr>
        <w:adjustRightInd w:val="0"/>
        <w:snapToGrid w:val="0"/>
        <w:spacing w:line="540" w:lineRule="exact"/>
        <w:ind w:firstLine="560"/>
        <w:rPr>
          <w:rFonts w:ascii="仿宋" w:hAnsi="仿宋" w:eastAsia="仿宋" w:cs="仿宋"/>
          <w:color w:val="auto"/>
          <w:highlight w:val="none"/>
        </w:rPr>
      </w:pPr>
      <w:r>
        <w:rPr>
          <w:rFonts w:hint="eastAsia" w:ascii="仿宋" w:hAnsi="仿宋" w:eastAsia="仿宋" w:cs="仿宋"/>
          <w:color w:val="auto"/>
          <w:szCs w:val="28"/>
          <w:highlight w:val="none"/>
          <w:lang w:val="en-US" w:eastAsia="zh-CN"/>
        </w:rPr>
        <w:t>3、乙方同意</w:t>
      </w:r>
      <w:r>
        <w:rPr>
          <w:rFonts w:hint="eastAsia" w:ascii="仿宋" w:hAnsi="仿宋" w:eastAsia="仿宋" w:cs="仿宋"/>
          <w:color w:val="auto"/>
          <w:szCs w:val="28"/>
          <w:highlight w:val="none"/>
        </w:rPr>
        <w:t>本协议中所有处罚</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lang w:val="en-US" w:eastAsia="zh-CN"/>
        </w:rPr>
        <w:t>违约金</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rPr>
        <w:t>甲方均有权直接从乙方的任何一期工程款项中扣除。</w:t>
      </w:r>
    </w:p>
    <w:p w14:paraId="0DED7E23">
      <w:pPr>
        <w:numPr>
          <w:ilvl w:val="0"/>
          <w:numId w:val="3"/>
        </w:numPr>
        <w:adjustRightInd w:val="0"/>
        <w:snapToGrid w:val="0"/>
        <w:spacing w:line="540" w:lineRule="exact"/>
        <w:ind w:firstLine="560"/>
        <w:rPr>
          <w:rFonts w:hint="eastAsia" w:ascii="仿宋" w:hAnsi="仿宋" w:eastAsia="仿宋" w:cs="仿宋"/>
          <w:color w:val="auto"/>
          <w:szCs w:val="28"/>
          <w:highlight w:val="none"/>
        </w:rPr>
      </w:pPr>
      <w:r>
        <w:rPr>
          <w:rFonts w:hint="eastAsia" w:ascii="仿宋" w:hAnsi="仿宋" w:eastAsia="仿宋" w:cs="仿宋"/>
          <w:color w:val="auto"/>
          <w:szCs w:val="28"/>
          <w:highlight w:val="none"/>
        </w:rPr>
        <w:t>工伤事故处理及处罚约定</w:t>
      </w:r>
    </w:p>
    <w:p w14:paraId="00DD28B7">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（一）工伤事故处理</w:t>
      </w:r>
    </w:p>
    <w:p w14:paraId="53400048">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1、如果发生因工伤亡事故，乙方应立即通知甲方安全部门或项目领导，报告事故的详情。同时积极开展抢救工作，并采取相应的措施保护现场。</w:t>
      </w:r>
    </w:p>
    <w:p w14:paraId="001A90F2">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2、因抢救伤员须移动现场设备、设施者的，应注意抢救过程安全，并做好相应的记录（或拍照），甲方为抢救提供必要的帮助。</w:t>
      </w:r>
    </w:p>
    <w:p w14:paraId="68FBD6F8">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3、乙方要积极配合甲方上级部门、政府部门对事故进行调查和现场勘查。凡因乙方隐瞒不报、做伪证或擅自拆毁事故现场，所造成的一切后果均由乙方承担。</w:t>
      </w:r>
    </w:p>
    <w:p w14:paraId="4408F78E">
      <w:pPr>
        <w:adjustRightInd w:val="0"/>
        <w:snapToGrid w:val="0"/>
        <w:spacing w:line="540" w:lineRule="exact"/>
        <w:ind w:firstLine="560"/>
        <w:rPr>
          <w:rFonts w:hint="eastAsia" w:ascii="仿宋" w:hAnsi="仿宋" w:eastAsia="仿宋" w:cs="仿宋"/>
          <w:color w:val="auto"/>
          <w:szCs w:val="28"/>
          <w:highlight w:val="none"/>
        </w:rPr>
      </w:pPr>
      <w:r>
        <w:rPr>
          <w:rFonts w:hint="eastAsia" w:ascii="仿宋" w:hAnsi="仿宋" w:eastAsia="仿宋" w:cs="仿宋"/>
          <w:color w:val="auto"/>
          <w:szCs w:val="28"/>
          <w:highlight w:val="none"/>
        </w:rPr>
        <w:t>4、乙方须承担因自身原因造成的安全事故的全部经济责任和法律责任；如因第三方对乙方现场人员造成伤亡事故的，甲方予以协调，乙方必须积极配合处理，如因乙方处理不当造成聚众闹事的，乙方应按5000元/次向甲方支付违约金，如因乙方处理不及时致使民工封堵项目的，乙方应按10000元/次向甲方支付违约金。</w:t>
      </w:r>
    </w:p>
    <w:p w14:paraId="509C341B">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5、对于乙方人员在施工现场发生的意外事故（非责任事故），乙方应自行按国家有关规定对伤亡事故中的工伤职工或家属进行经济补偿。</w:t>
      </w:r>
    </w:p>
    <w:p w14:paraId="4747142C">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6、如果发生因工伤亡事故，乙方应积极配合甲方做好事故的善后处理工作，伤亡人员为乙方人员的，乙方应直接负责伤亡者及其家属的接待善后工作，因此发生的资金费用由乙方先行支付，因不能积极配合甲方对事故进行善后处理而产生的一切后果由乙方自行承担。</w:t>
      </w:r>
    </w:p>
    <w:p w14:paraId="0FFED852">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7、当发生工伤事故时，乙方逃避事故处理，不积极主动解决问题，或采取拖延时间等不负责的情况时，甲方有权单方采取措施，按甲方与受伤当事人达成的协议或按有关部门的处理意见强制执行，由此引起的一切经济损失及其它后果，乙方必须无条件承担。同时，甲方均有权从拟支付乙方的工程款项中扣除应当支付的事故费用，乙方对此不得有任何异议。</w:t>
      </w:r>
    </w:p>
    <w:p w14:paraId="42B42545">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8、发生因工重伤或死亡事故，由甲方牵头，甲乙双方参加，按照规定报告有关部门进行调查，查清事故原因，分清事故责任，提出对事故责任者的处理意见。</w:t>
      </w:r>
    </w:p>
    <w:p w14:paraId="71A82F75">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（二）事故处罚约定</w:t>
      </w:r>
    </w:p>
    <w:p w14:paraId="4C21E147">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1、建设单位、甲方、政府主管部门等单位对项目进行安全检查评分时，若因乙方原因总得分获80分以下（含80分），乙方应按</w:t>
      </w:r>
      <w:r>
        <w:rPr>
          <w:rFonts w:hint="eastAsia" w:ascii="仿宋" w:hAnsi="仿宋" w:eastAsia="仿宋" w:cs="仿宋"/>
          <w:color w:val="auto"/>
          <w:szCs w:val="28"/>
          <w:highlight w:val="none"/>
          <w:lang w:val="en-US" w:eastAsia="zh-CN"/>
        </w:rPr>
        <w:t>30</w:t>
      </w:r>
      <w:r>
        <w:rPr>
          <w:rFonts w:hint="eastAsia" w:ascii="仿宋" w:hAnsi="仿宋" w:eastAsia="仿宋" w:cs="仿宋"/>
          <w:color w:val="auto"/>
          <w:szCs w:val="28"/>
          <w:highlight w:val="none"/>
        </w:rPr>
        <w:t>000元/次向甲方支付违约金，并限期整改。</w:t>
      </w:r>
    </w:p>
    <w:p w14:paraId="7EB31BE8">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2、施工项目的安全生产、文明施工被政府有关部门评为不合格工地或通报批评者，属乙方责任的，乙方应按</w:t>
      </w:r>
      <w:r>
        <w:rPr>
          <w:rFonts w:hint="eastAsia" w:ascii="仿宋" w:hAnsi="仿宋" w:eastAsia="仿宋" w:cs="仿宋"/>
          <w:color w:val="auto"/>
          <w:szCs w:val="28"/>
          <w:highlight w:val="none"/>
          <w:lang w:val="en-US" w:eastAsia="zh-CN"/>
        </w:rPr>
        <w:t>80</w:t>
      </w:r>
      <w:r>
        <w:rPr>
          <w:rFonts w:hint="eastAsia" w:ascii="仿宋" w:hAnsi="仿宋" w:eastAsia="仿宋" w:cs="仿宋"/>
          <w:color w:val="auto"/>
          <w:szCs w:val="28"/>
          <w:highlight w:val="none"/>
        </w:rPr>
        <w:t>000元/次向甲方支付违约金，并限期整改。</w:t>
      </w:r>
    </w:p>
    <w:p w14:paraId="7A7D6F5F">
      <w:pPr>
        <w:adjustRightInd w:val="0"/>
        <w:snapToGrid w:val="0"/>
        <w:spacing w:line="540" w:lineRule="exact"/>
        <w:ind w:firstLine="560"/>
        <w:rPr>
          <w:rFonts w:hint="eastAsia" w:ascii="仿宋" w:hAnsi="仿宋" w:eastAsia="仿宋" w:cs="仿宋"/>
          <w:color w:val="auto"/>
          <w:szCs w:val="28"/>
          <w:highlight w:val="none"/>
        </w:rPr>
      </w:pPr>
      <w:r>
        <w:rPr>
          <w:rFonts w:hint="eastAsia" w:ascii="仿宋" w:hAnsi="仿宋" w:eastAsia="仿宋" w:cs="仿宋"/>
          <w:color w:val="auto"/>
          <w:szCs w:val="28"/>
          <w:highlight w:val="none"/>
        </w:rPr>
        <w:t>3、因乙方原因导致施工项目发生人员重伤的，乙方应承担相应的法律责任，因此给甲方造成的直接经济损失，按本专业分包合同第17.2条约定处罚。</w:t>
      </w:r>
    </w:p>
    <w:p w14:paraId="3B629AAE">
      <w:pPr>
        <w:adjustRightInd w:val="0"/>
        <w:snapToGrid w:val="0"/>
        <w:spacing w:line="540" w:lineRule="exact"/>
        <w:ind w:firstLine="560"/>
        <w:rPr>
          <w:rFonts w:hint="eastAsia" w:ascii="仿宋" w:hAnsi="仿宋" w:eastAsia="仿宋" w:cs="仿宋"/>
          <w:color w:val="auto"/>
          <w:szCs w:val="28"/>
          <w:highlight w:val="none"/>
        </w:rPr>
      </w:pPr>
      <w:r>
        <w:rPr>
          <w:rFonts w:hint="eastAsia" w:ascii="仿宋" w:hAnsi="仿宋" w:eastAsia="仿宋" w:cs="仿宋"/>
          <w:color w:val="auto"/>
          <w:szCs w:val="28"/>
          <w:highlight w:val="none"/>
        </w:rPr>
        <w:t>4、因乙方管理不力造成人员死亡或重大安全事故的，乙方应承担相应的法律责任，因此给甲方造成的直接经济损失，按本专业分包合同17.2款约定处罚。</w:t>
      </w:r>
    </w:p>
    <w:p w14:paraId="38C9652E">
      <w:pPr>
        <w:widowControl/>
        <w:overflowPunct w:val="0"/>
        <w:adjustRightInd w:val="0"/>
        <w:snapToGrid w:val="0"/>
        <w:spacing w:line="560" w:lineRule="exact"/>
        <w:ind w:firstLine="560"/>
        <w:rPr>
          <w:rFonts w:hint="eastAsia" w:ascii="仿宋" w:hAnsi="仿宋" w:eastAsia="仿宋" w:cs="仿宋"/>
          <w:color w:val="auto"/>
          <w:szCs w:val="28"/>
          <w:highlight w:val="none"/>
          <w:lang w:val="en-US" w:eastAsia="zh-CN"/>
        </w:rPr>
      </w:pPr>
      <w:r>
        <w:rPr>
          <w:rFonts w:hint="eastAsia" w:ascii="仿宋" w:hAnsi="仿宋" w:eastAsia="仿宋" w:cs="仿宋"/>
          <w:color w:val="auto"/>
          <w:szCs w:val="28"/>
          <w:highlight w:val="none"/>
        </w:rPr>
        <w:t>5、因乙方原因导致施工项目发生重大安全事故，导致甲方被政府主管部门处以直接罚款、扣分或遭受其他直接经济损失的，甲方有权向乙方追偿该部分直接损失。善后处理的费用由乙方相应承担，甲方按本专业分包合同第11.3、17.4条约定处罚。</w:t>
      </w:r>
    </w:p>
    <w:p w14:paraId="0F2D5B28">
      <w:pPr>
        <w:widowControl/>
        <w:overflowPunct w:val="0"/>
        <w:adjustRightInd w:val="0"/>
        <w:snapToGrid w:val="0"/>
        <w:spacing w:line="560" w:lineRule="exact"/>
        <w:ind w:firstLine="560"/>
        <w:rPr>
          <w:rFonts w:hint="default" w:ascii="仿宋" w:hAnsi="仿宋" w:eastAsia="仿宋" w:cs="仿宋"/>
          <w:color w:val="auto"/>
          <w:highlight w:val="none"/>
          <w:lang w:val="en-US" w:eastAsia="zh-CN"/>
        </w:rPr>
      </w:pPr>
      <w:r>
        <w:rPr>
          <w:rFonts w:hint="eastAsia" w:ascii="仿宋" w:hAnsi="仿宋" w:eastAsia="仿宋" w:cs="仿宋"/>
          <w:color w:val="auto"/>
          <w:szCs w:val="28"/>
          <w:highlight w:val="none"/>
          <w:lang w:val="en-US" w:eastAsia="zh-CN"/>
        </w:rPr>
        <w:t xml:space="preserve">第七条 </w:t>
      </w:r>
      <w:r>
        <w:rPr>
          <w:rFonts w:hint="eastAsia" w:ascii="仿宋" w:hAnsi="仿宋" w:eastAsia="仿宋" w:cs="仿宋"/>
          <w:color w:val="auto"/>
          <w:highlight w:val="none"/>
          <w:lang w:val="en-US" w:eastAsia="zh-CN"/>
        </w:rPr>
        <w:t>若乙方违反相关法律法规，给甲方造成经济、声誉等损失，甲方有权按照《安全生产法》等相关规定及合同约定，追究乙方相应责任及损失。</w:t>
      </w:r>
    </w:p>
    <w:p w14:paraId="4901F1EA">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第</w:t>
      </w:r>
      <w:r>
        <w:rPr>
          <w:rFonts w:hint="eastAsia" w:ascii="仿宋" w:hAnsi="仿宋" w:eastAsia="仿宋" w:cs="仿宋"/>
          <w:color w:val="auto"/>
          <w:szCs w:val="28"/>
          <w:highlight w:val="none"/>
          <w:lang w:val="en-US" w:eastAsia="zh-CN"/>
        </w:rPr>
        <w:t>八</w:t>
      </w:r>
      <w:r>
        <w:rPr>
          <w:rFonts w:hint="eastAsia" w:ascii="仿宋" w:hAnsi="仿宋" w:eastAsia="仿宋" w:cs="仿宋"/>
          <w:color w:val="auto"/>
          <w:szCs w:val="28"/>
          <w:highlight w:val="none"/>
        </w:rPr>
        <w:t>条 协议生效与终止</w:t>
      </w:r>
    </w:p>
    <w:p w14:paraId="63F925E2">
      <w:pPr>
        <w:adjustRightInd w:val="0"/>
        <w:snapToGrid w:val="0"/>
        <w:spacing w:line="540" w:lineRule="exact"/>
        <w:ind w:firstLine="560"/>
        <w:rPr>
          <w:rFonts w:ascii="仿宋" w:hAnsi="仿宋" w:eastAsia="仿宋" w:cs="仿宋"/>
          <w:bCs/>
          <w:color w:val="auto"/>
          <w:szCs w:val="28"/>
          <w:highlight w:val="none"/>
        </w:rPr>
      </w:pPr>
      <w:r>
        <w:rPr>
          <w:rFonts w:hint="eastAsia" w:ascii="仿宋" w:hAnsi="仿宋" w:eastAsia="仿宋" w:cs="仿宋"/>
          <w:color w:val="auto"/>
          <w:szCs w:val="28"/>
          <w:highlight w:val="none"/>
        </w:rPr>
        <w:t>本协议的签订并不免除乙方应承担的协议中没有提及而政府法律、法规有相关规定的责任。本协议书在乙方进入现场时签订，与双方签订的专业分包合同具有同等效力，与专业分包合同份数相同。本协议书自签订之日起生效，随双方签订的专业分包合同的终止同时终止。</w:t>
      </w:r>
      <w:permStart w:id="73" w:edGrp="everyone"/>
    </w:p>
    <w:p w14:paraId="3D47756C">
      <w:pPr>
        <w:tabs>
          <w:tab w:val="left" w:pos="0"/>
          <w:tab w:val="left" w:pos="900"/>
        </w:tabs>
        <w:spacing w:line="540" w:lineRule="exact"/>
        <w:ind w:right="-624" w:rightChars="-223" w:firstLine="0" w:firstLineChars="0"/>
        <w:rPr>
          <w:rFonts w:ascii="仿宋" w:hAnsi="仿宋" w:eastAsia="仿宋" w:cs="仿宋"/>
          <w:color w:val="auto"/>
          <w:highlight w:val="none"/>
        </w:rPr>
        <w:sectPr>
          <w:pgSz w:w="11905" w:h="16838"/>
          <w:pgMar w:top="1355" w:right="1559" w:bottom="1440" w:left="1599" w:header="934" w:footer="794" w:gutter="0"/>
          <w:cols w:space="0" w:num="1"/>
          <w:docGrid w:type="lines" w:linePitch="380" w:charSpace="0"/>
        </w:sectPr>
      </w:pPr>
      <w:r>
        <w:rPr>
          <w:rFonts w:hint="eastAsia" w:ascii="仿宋" w:hAnsi="仿宋" w:eastAsia="仿宋" w:cs="仿宋"/>
          <w:bCs/>
          <w:color w:val="auto"/>
          <w:szCs w:val="28"/>
          <w:highlight w:val="none"/>
        </w:rPr>
        <w:t>（以下无正文）</w:t>
      </w:r>
    </w:p>
    <w:p w14:paraId="1C20AD7F">
      <w:pPr>
        <w:ind w:firstLine="560"/>
        <w:rPr>
          <w:rFonts w:eastAsia="仿宋"/>
          <w:color w:val="auto"/>
          <w:highlight w:val="none"/>
        </w:rPr>
      </w:pPr>
      <w:r>
        <w:rPr>
          <w:rFonts w:hint="eastAsia" w:ascii="仿宋" w:hAnsi="仿宋" w:eastAsia="仿宋" w:cs="仿宋"/>
          <w:bCs/>
          <w:color w:val="auto"/>
          <w:szCs w:val="28"/>
          <w:highlight w:val="none"/>
        </w:rPr>
        <w:t>（此页为签署页）</w:t>
      </w:r>
    </w:p>
    <w:tbl>
      <w:tblPr>
        <w:tblStyle w:val="22"/>
        <w:tblpPr w:leftFromText="180" w:rightFromText="180" w:vertAnchor="text" w:horzAnchor="page" w:tblpX="1516" w:tblpY="251"/>
        <w:tblOverlap w:val="never"/>
        <w:tblW w:w="9265" w:type="dxa"/>
        <w:tblInd w:w="0" w:type="dxa"/>
        <w:tblLayout w:type="fixed"/>
        <w:tblCellMar>
          <w:top w:w="0" w:type="dxa"/>
          <w:left w:w="108" w:type="dxa"/>
          <w:bottom w:w="0" w:type="dxa"/>
          <w:right w:w="108" w:type="dxa"/>
        </w:tblCellMar>
      </w:tblPr>
      <w:tblGrid>
        <w:gridCol w:w="4592"/>
        <w:gridCol w:w="4673"/>
      </w:tblGrid>
      <w:tr w14:paraId="67ADC0A7">
        <w:tblPrEx>
          <w:tblCellMar>
            <w:top w:w="0" w:type="dxa"/>
            <w:left w:w="108" w:type="dxa"/>
            <w:bottom w:w="0" w:type="dxa"/>
            <w:right w:w="108" w:type="dxa"/>
          </w:tblCellMar>
        </w:tblPrEx>
        <w:trPr>
          <w:trHeight w:val="4343" w:hRule="atLeast"/>
        </w:trPr>
        <w:tc>
          <w:tcPr>
            <w:tcW w:w="4592" w:type="dxa"/>
          </w:tcPr>
          <w:p w14:paraId="75E53392">
            <w:pPr>
              <w:spacing w:line="680" w:lineRule="exact"/>
              <w:ind w:firstLine="0" w:firstLineChars="0"/>
              <w:rPr>
                <w:rFonts w:ascii="仿宋" w:hAnsi="仿宋" w:eastAsia="仿宋" w:cs="宋体"/>
                <w:color w:val="auto"/>
                <w:kern w:val="0"/>
                <w:szCs w:val="28"/>
                <w:highlight w:val="none"/>
              </w:rPr>
            </w:pPr>
            <w:r>
              <w:rPr>
                <w:rFonts w:hint="eastAsia" w:ascii="仿宋" w:hAnsi="仿宋" w:eastAsia="仿宋" w:cs="宋体"/>
                <w:color w:val="auto"/>
                <w:kern w:val="0"/>
                <w:szCs w:val="28"/>
                <w:highlight w:val="none"/>
              </w:rPr>
              <w:t>甲方：（盖章）</w:t>
            </w:r>
          </w:p>
          <w:p w14:paraId="5529F6C2">
            <w:pPr>
              <w:spacing w:line="680" w:lineRule="exact"/>
              <w:ind w:firstLine="0" w:firstLineChars="0"/>
              <w:rPr>
                <w:rFonts w:ascii="仿宋" w:hAnsi="仿宋"/>
                <w:b/>
                <w:bCs/>
                <w:color w:val="auto"/>
                <w:szCs w:val="28"/>
                <w:highlight w:val="none"/>
              </w:rPr>
            </w:pPr>
          </w:p>
          <w:p w14:paraId="2B96BA00">
            <w:pPr>
              <w:spacing w:line="680" w:lineRule="exact"/>
              <w:ind w:firstLine="0" w:firstLineChars="0"/>
              <w:rPr>
                <w:color w:val="auto"/>
                <w:highlight w:val="none"/>
              </w:rPr>
            </w:pPr>
            <w:r>
              <w:rPr>
                <w:rFonts w:hint="eastAsia" w:ascii="仿宋" w:hAnsi="仿宋"/>
                <w:b/>
                <w:bCs/>
                <w:color w:val="auto"/>
                <w:szCs w:val="28"/>
                <w:highlight w:val="none"/>
              </w:rPr>
              <w:t>珠海建工控股集团有限公司</w:t>
            </w:r>
          </w:p>
          <w:p w14:paraId="361A2041">
            <w:pPr>
              <w:spacing w:line="680" w:lineRule="exact"/>
              <w:ind w:firstLine="0" w:firstLineChars="0"/>
              <w:jc w:val="left"/>
              <w:rPr>
                <w:rFonts w:ascii="仿宋" w:hAnsi="仿宋" w:eastAsia="仿宋"/>
                <w:color w:val="auto"/>
                <w:szCs w:val="28"/>
                <w:highlight w:val="none"/>
              </w:rPr>
            </w:pPr>
            <w:r>
              <w:rPr>
                <w:rFonts w:hint="eastAsia" w:ascii="仿宋" w:hAnsi="仿宋" w:eastAsia="仿宋" w:cs="仿宋"/>
                <w:b/>
                <w:color w:val="auto"/>
                <w:szCs w:val="28"/>
                <w:highlight w:val="none"/>
              </w:rPr>
              <w:t xml:space="preserve"> </w:t>
            </w:r>
          </w:p>
          <w:p w14:paraId="7F19ADA1">
            <w:pPr>
              <w:spacing w:line="680" w:lineRule="exact"/>
              <w:ind w:firstLine="0" w:firstLineChars="0"/>
              <w:jc w:val="left"/>
              <w:rPr>
                <w:rFonts w:ascii="仿宋" w:hAnsi="仿宋" w:eastAsia="仿宋"/>
                <w:color w:val="auto"/>
                <w:szCs w:val="28"/>
                <w:highlight w:val="none"/>
              </w:rPr>
            </w:pPr>
            <w:r>
              <w:rPr>
                <w:rFonts w:hint="eastAsia" w:ascii="仿宋" w:hAnsi="仿宋" w:eastAsia="仿宋"/>
                <w:color w:val="auto"/>
                <w:szCs w:val="28"/>
                <w:highlight w:val="none"/>
              </w:rPr>
              <w:t>法定代表人或授权代表</w:t>
            </w:r>
            <w:r>
              <w:rPr>
                <w:rFonts w:ascii="仿宋" w:hAnsi="仿宋" w:eastAsia="仿宋"/>
                <w:color w:val="auto"/>
                <w:szCs w:val="28"/>
                <w:highlight w:val="none"/>
              </w:rPr>
              <w:t>:</w:t>
            </w:r>
            <w:r>
              <w:rPr>
                <w:rFonts w:hint="eastAsia" w:ascii="仿宋" w:hAnsi="仿宋" w:eastAsia="仿宋"/>
                <w:color w:val="auto"/>
                <w:szCs w:val="28"/>
                <w:highlight w:val="none"/>
              </w:rPr>
              <w:t xml:space="preserve">   </w:t>
            </w:r>
            <w:r>
              <w:rPr>
                <w:rFonts w:ascii="仿宋" w:hAnsi="仿宋" w:eastAsia="仿宋"/>
                <w:color w:val="auto"/>
                <w:szCs w:val="28"/>
                <w:highlight w:val="none"/>
              </w:rPr>
              <w:t xml:space="preserve">        </w:t>
            </w:r>
          </w:p>
        </w:tc>
        <w:tc>
          <w:tcPr>
            <w:tcW w:w="4673" w:type="dxa"/>
          </w:tcPr>
          <w:p w14:paraId="2FC08CE2">
            <w:pPr>
              <w:spacing w:line="680" w:lineRule="exact"/>
              <w:ind w:firstLine="0" w:firstLineChars="0"/>
              <w:rPr>
                <w:rFonts w:ascii="仿宋" w:hAnsi="仿宋" w:eastAsia="仿宋"/>
                <w:b/>
                <w:bCs/>
                <w:color w:val="auto"/>
                <w:szCs w:val="28"/>
                <w:highlight w:val="none"/>
              </w:rPr>
            </w:pPr>
            <w:r>
              <w:rPr>
                <w:rFonts w:hint="eastAsia" w:ascii="仿宋" w:hAnsi="仿宋" w:eastAsia="仿宋" w:cs="宋体"/>
                <w:color w:val="auto"/>
                <w:kern w:val="0"/>
                <w:szCs w:val="28"/>
                <w:highlight w:val="none"/>
              </w:rPr>
              <w:t>乙方：（盖章）</w:t>
            </w:r>
          </w:p>
          <w:p w14:paraId="16529318">
            <w:pPr>
              <w:spacing w:line="680" w:lineRule="exact"/>
              <w:ind w:firstLine="0" w:firstLineChars="0"/>
              <w:rPr>
                <w:rFonts w:ascii="仿宋" w:hAnsi="仿宋" w:eastAsia="仿宋"/>
                <w:b/>
                <w:bCs/>
                <w:color w:val="auto"/>
                <w:szCs w:val="28"/>
                <w:highlight w:val="none"/>
              </w:rPr>
            </w:pPr>
          </w:p>
          <w:p w14:paraId="744F2E17">
            <w:pPr>
              <w:spacing w:line="680" w:lineRule="exact"/>
              <w:ind w:firstLine="0" w:firstLineChars="0"/>
              <w:rPr>
                <w:rFonts w:ascii="仿宋" w:hAnsi="仿宋" w:eastAsia="仿宋"/>
                <w:color w:val="auto"/>
                <w:szCs w:val="28"/>
                <w:highlight w:val="none"/>
              </w:rPr>
            </w:pPr>
            <w:r>
              <w:rPr>
                <w:rFonts w:hint="eastAsia" w:ascii="仿宋" w:hAnsi="仿宋"/>
                <w:b/>
                <w:bCs/>
                <w:color w:val="auto"/>
                <w:szCs w:val="28"/>
                <w:highlight w:val="none"/>
                <w:lang w:bidi="ar"/>
              </w:rPr>
              <w:t>*******************</w:t>
            </w:r>
          </w:p>
          <w:p w14:paraId="6C83117D">
            <w:pPr>
              <w:spacing w:line="680" w:lineRule="exact"/>
              <w:ind w:firstLine="0" w:firstLineChars="0"/>
              <w:rPr>
                <w:rFonts w:ascii="仿宋" w:hAnsi="仿宋" w:eastAsia="仿宋"/>
                <w:color w:val="auto"/>
                <w:szCs w:val="28"/>
                <w:highlight w:val="none"/>
              </w:rPr>
            </w:pPr>
          </w:p>
          <w:p w14:paraId="4DCA86E3">
            <w:pPr>
              <w:spacing w:line="680" w:lineRule="exact"/>
              <w:ind w:firstLine="0" w:firstLineChars="0"/>
              <w:rPr>
                <w:rFonts w:ascii="仿宋" w:hAnsi="仿宋" w:eastAsia="仿宋"/>
                <w:color w:val="auto"/>
                <w:szCs w:val="28"/>
                <w:highlight w:val="none"/>
              </w:rPr>
            </w:pPr>
            <w:r>
              <w:rPr>
                <w:rFonts w:hint="eastAsia" w:ascii="仿宋" w:hAnsi="仿宋" w:eastAsia="仿宋"/>
                <w:color w:val="auto"/>
                <w:szCs w:val="28"/>
                <w:highlight w:val="none"/>
              </w:rPr>
              <w:t>法定代表人或授权代表</w:t>
            </w:r>
            <w:r>
              <w:rPr>
                <w:rFonts w:ascii="仿宋" w:hAnsi="仿宋" w:eastAsia="仿宋"/>
                <w:color w:val="auto"/>
                <w:szCs w:val="28"/>
                <w:highlight w:val="none"/>
              </w:rPr>
              <w:t>:</w:t>
            </w:r>
            <w:r>
              <w:rPr>
                <w:rFonts w:hint="eastAsia" w:ascii="仿宋" w:hAnsi="仿宋" w:eastAsia="仿宋"/>
                <w:color w:val="auto"/>
                <w:szCs w:val="28"/>
                <w:highlight w:val="none"/>
              </w:rPr>
              <w:t xml:space="preserve">   </w:t>
            </w:r>
            <w:r>
              <w:rPr>
                <w:rFonts w:ascii="仿宋" w:hAnsi="仿宋" w:eastAsia="仿宋"/>
                <w:color w:val="auto"/>
                <w:szCs w:val="28"/>
                <w:highlight w:val="none"/>
              </w:rPr>
              <w:t xml:space="preserve">        </w:t>
            </w:r>
          </w:p>
        </w:tc>
      </w:tr>
      <w:permEnd w:id="73"/>
      <w:tr w14:paraId="5BC2D42D">
        <w:tblPrEx>
          <w:tblCellMar>
            <w:top w:w="0" w:type="dxa"/>
            <w:left w:w="108" w:type="dxa"/>
            <w:bottom w:w="0" w:type="dxa"/>
            <w:right w:w="108" w:type="dxa"/>
          </w:tblCellMar>
        </w:tblPrEx>
        <w:trPr>
          <w:trHeight w:val="541" w:hRule="atLeast"/>
        </w:trPr>
        <w:tc>
          <w:tcPr>
            <w:tcW w:w="9265" w:type="dxa"/>
            <w:gridSpan w:val="2"/>
          </w:tcPr>
          <w:p w14:paraId="4A9851F4">
            <w:pPr>
              <w:spacing w:line="680" w:lineRule="exact"/>
              <w:ind w:firstLine="0" w:firstLineChars="0"/>
              <w:jc w:val="center"/>
              <w:rPr>
                <w:rFonts w:ascii="仿宋" w:hAnsi="仿宋" w:eastAsia="仿宋" w:cs="宋体"/>
                <w:color w:val="auto"/>
                <w:kern w:val="0"/>
                <w:szCs w:val="28"/>
                <w:highlight w:val="none"/>
              </w:rPr>
            </w:pPr>
            <w:permStart w:id="74" w:edGrp="everyone" w:colFirst="0" w:colLast="0"/>
            <w:r>
              <w:rPr>
                <w:rFonts w:hint="eastAsia" w:ascii="仿宋" w:hAnsi="仿宋" w:eastAsia="仿宋"/>
                <w:color w:val="auto"/>
                <w:szCs w:val="28"/>
                <w:highlight w:val="none"/>
              </w:rPr>
              <w:t>签</w:t>
            </w:r>
            <w:r>
              <w:rPr>
                <w:rFonts w:hint="eastAsia" w:ascii="仿宋" w:hAnsi="仿宋" w:eastAsia="仿宋"/>
                <w:color w:val="auto"/>
                <w:szCs w:val="28"/>
                <w:highlight w:val="none"/>
                <w:lang w:val="en-US" w:eastAsia="zh-CN"/>
              </w:rPr>
              <w:t>订日期</w:t>
            </w:r>
            <w:r>
              <w:rPr>
                <w:rFonts w:hint="eastAsia" w:ascii="仿宋" w:hAnsi="仿宋" w:eastAsia="仿宋"/>
                <w:color w:val="auto"/>
                <w:szCs w:val="28"/>
                <w:highlight w:val="none"/>
              </w:rPr>
              <w:t>：</w:t>
            </w:r>
            <w:r>
              <w:rPr>
                <w:rFonts w:ascii="仿宋" w:hAnsi="仿宋" w:eastAsia="仿宋"/>
                <w:color w:val="auto"/>
                <w:szCs w:val="28"/>
                <w:highlight w:val="none"/>
              </w:rPr>
              <w:t>20</w:t>
            </w:r>
            <w:r>
              <w:rPr>
                <w:rFonts w:hint="eastAsia" w:ascii="仿宋" w:hAnsi="仿宋" w:eastAsia="仿宋"/>
                <w:color w:val="auto"/>
                <w:szCs w:val="28"/>
                <w:highlight w:val="none"/>
                <w:lang w:val="en-US" w:eastAsia="zh-CN"/>
              </w:rPr>
              <w:t>26</w:t>
            </w:r>
            <w:r>
              <w:rPr>
                <w:rFonts w:hint="eastAsia" w:ascii="仿宋" w:hAnsi="仿宋" w:eastAsia="仿宋"/>
                <w:color w:val="auto"/>
                <w:szCs w:val="28"/>
                <w:highlight w:val="none"/>
              </w:rPr>
              <w:t>年</w:t>
            </w:r>
            <w:r>
              <w:rPr>
                <w:rFonts w:hint="eastAsia" w:ascii="仿宋" w:hAnsi="仿宋"/>
                <w:color w:val="auto"/>
                <w:szCs w:val="28"/>
                <w:highlight w:val="none"/>
                <w:lang w:val="en-US" w:eastAsia="zh-CN"/>
              </w:rPr>
              <w:t xml:space="preserve">  </w:t>
            </w:r>
            <w:r>
              <w:rPr>
                <w:rFonts w:hint="eastAsia" w:ascii="仿宋" w:hAnsi="仿宋"/>
                <w:color w:val="auto"/>
                <w:szCs w:val="28"/>
                <w:highlight w:val="none"/>
              </w:rPr>
              <w:t xml:space="preserve"> </w:t>
            </w:r>
            <w:r>
              <w:rPr>
                <w:rFonts w:hint="eastAsia" w:ascii="仿宋" w:hAnsi="仿宋" w:eastAsia="仿宋"/>
                <w:color w:val="auto"/>
                <w:szCs w:val="28"/>
                <w:highlight w:val="none"/>
              </w:rPr>
              <w:t>月</w:t>
            </w:r>
            <w:r>
              <w:rPr>
                <w:rFonts w:hint="eastAsia" w:ascii="仿宋" w:hAnsi="仿宋"/>
                <w:color w:val="auto"/>
                <w:szCs w:val="28"/>
                <w:highlight w:val="none"/>
                <w:lang w:val="en-US" w:eastAsia="zh-CN"/>
              </w:rPr>
              <w:t xml:space="preserve">   </w:t>
            </w:r>
            <w:r>
              <w:rPr>
                <w:rFonts w:hint="eastAsia" w:ascii="仿宋" w:hAnsi="仿宋" w:eastAsia="仿宋"/>
                <w:color w:val="auto"/>
                <w:szCs w:val="28"/>
                <w:highlight w:val="none"/>
              </w:rPr>
              <w:t>日</w:t>
            </w:r>
          </w:p>
        </w:tc>
      </w:tr>
      <w:permEnd w:id="74"/>
    </w:tbl>
    <w:p w14:paraId="16F20897">
      <w:pPr>
        <w:pStyle w:val="7"/>
        <w:ind w:firstLine="560"/>
        <w:rPr>
          <w:color w:val="auto"/>
          <w:highlight w:val="none"/>
        </w:rPr>
      </w:pPr>
    </w:p>
    <w:p w14:paraId="250D33AF">
      <w:pPr>
        <w:tabs>
          <w:tab w:val="left" w:pos="0"/>
          <w:tab w:val="left" w:pos="900"/>
        </w:tabs>
        <w:spacing w:line="540" w:lineRule="exact"/>
        <w:ind w:left="-45" w:leftChars="-16" w:right="-624" w:rightChars="-223" w:firstLine="39" w:firstLineChars="14"/>
        <w:rPr>
          <w:rFonts w:ascii="仿宋" w:hAnsi="仿宋" w:eastAsia="仿宋" w:cs="仿宋"/>
          <w:b/>
          <w:color w:val="auto"/>
          <w:szCs w:val="28"/>
          <w:highlight w:val="none"/>
        </w:rPr>
      </w:pPr>
    </w:p>
    <w:p w14:paraId="10C526B0">
      <w:pPr>
        <w:ind w:firstLine="562"/>
        <w:rPr>
          <w:rFonts w:ascii="仿宋" w:hAnsi="仿宋" w:eastAsia="仿宋" w:cs="仿宋"/>
          <w:b/>
          <w:bCs/>
          <w:color w:val="auto"/>
          <w:highlight w:val="none"/>
        </w:rPr>
      </w:pPr>
      <w:r>
        <w:rPr>
          <w:rFonts w:ascii="仿宋" w:hAnsi="仿宋" w:eastAsia="仿宋" w:cs="仿宋"/>
          <w:b/>
          <w:bCs/>
          <w:color w:val="auto"/>
          <w:highlight w:val="none"/>
        </w:rPr>
        <w:br w:type="page"/>
      </w:r>
    </w:p>
    <w:p w14:paraId="52D596D8">
      <w:pPr>
        <w:pStyle w:val="2"/>
        <w:ind w:left="0" w:firstLineChars="0"/>
        <w:outlineLvl w:val="0"/>
        <w:rPr>
          <w:rFonts w:hint="default" w:ascii="仿宋" w:hAnsi="仿宋" w:eastAsia="仿宋" w:cs="仿宋"/>
          <w:color w:val="auto"/>
          <w:highlight w:val="none"/>
        </w:rPr>
      </w:pPr>
      <w:bookmarkStart w:id="56" w:name="_Toc24473"/>
      <w:r>
        <w:rPr>
          <w:rFonts w:ascii="仿宋" w:hAnsi="仿宋" w:eastAsia="仿宋" w:cs="仿宋"/>
          <w:b/>
          <w:bCs/>
          <w:color w:val="auto"/>
          <w:highlight w:val="none"/>
        </w:rPr>
        <w:t>附件六：廉洁协议</w:t>
      </w:r>
      <w:bookmarkEnd w:id="56"/>
    </w:p>
    <w:p w14:paraId="575C0D9C">
      <w:pPr>
        <w:adjustRightInd w:val="0"/>
        <w:snapToGrid w:val="0"/>
        <w:spacing w:line="540" w:lineRule="exact"/>
        <w:ind w:firstLine="643"/>
        <w:jc w:val="center"/>
        <w:outlineLvl w:val="9"/>
        <w:rPr>
          <w:rFonts w:ascii="仿宋" w:hAnsi="仿宋" w:eastAsia="仿宋" w:cs="仿宋"/>
          <w:b/>
          <w:bCs/>
          <w:color w:val="auto"/>
          <w:sz w:val="32"/>
          <w:szCs w:val="32"/>
          <w:highlight w:val="none"/>
        </w:rPr>
      </w:pPr>
      <w:bookmarkStart w:id="57" w:name="_Toc11487"/>
      <w:bookmarkStart w:id="58" w:name="_Toc8290"/>
      <w:r>
        <w:rPr>
          <w:rFonts w:hint="eastAsia" w:ascii="仿宋" w:hAnsi="仿宋" w:eastAsia="仿宋" w:cs="仿宋"/>
          <w:b/>
          <w:bCs/>
          <w:color w:val="auto"/>
          <w:sz w:val="32"/>
          <w:szCs w:val="32"/>
          <w:highlight w:val="none"/>
        </w:rPr>
        <w:t>廉洁协议</w:t>
      </w:r>
      <w:bookmarkEnd w:id="57"/>
      <w:bookmarkEnd w:id="58"/>
    </w:p>
    <w:p w14:paraId="428AD331">
      <w:pPr>
        <w:tabs>
          <w:tab w:val="left" w:pos="900"/>
        </w:tabs>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为了在合同履行过程中保持廉洁自律的工作作风，防止各种不正当行为的发生，根据国家有关建设工程廉政建设的规定，结合本工程建设特点，特订立本协议如下：</w:t>
      </w:r>
    </w:p>
    <w:p w14:paraId="79737457">
      <w:pPr>
        <w:adjustRightInd w:val="0"/>
        <w:snapToGrid w:val="0"/>
        <w:spacing w:line="540" w:lineRule="exact"/>
        <w:ind w:firstLine="562"/>
        <w:outlineLvl w:val="9"/>
        <w:rPr>
          <w:rFonts w:ascii="仿宋" w:hAnsi="仿宋" w:eastAsia="仿宋" w:cs="仿宋"/>
          <w:b/>
          <w:color w:val="auto"/>
          <w:szCs w:val="28"/>
          <w:highlight w:val="none"/>
        </w:rPr>
      </w:pPr>
      <w:bookmarkStart w:id="59" w:name="_Toc1223"/>
      <w:bookmarkStart w:id="60" w:name="_Toc24683"/>
      <w:r>
        <w:rPr>
          <w:rFonts w:hint="eastAsia" w:ascii="仿宋" w:hAnsi="仿宋" w:eastAsia="仿宋" w:cs="仿宋"/>
          <w:b/>
          <w:color w:val="auto"/>
          <w:szCs w:val="28"/>
          <w:highlight w:val="none"/>
        </w:rPr>
        <w:t>一、廉洁责任</w:t>
      </w:r>
      <w:bookmarkEnd w:id="59"/>
      <w:bookmarkEnd w:id="60"/>
    </w:p>
    <w:p w14:paraId="08EDFF0C">
      <w:pPr>
        <w:tabs>
          <w:tab w:val="left" w:pos="900"/>
        </w:tabs>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 xml:space="preserve">1.甲方工作人员不得以任何形式向乙方索要和收受回扣等好处费。 </w:t>
      </w:r>
    </w:p>
    <w:p w14:paraId="78CE0BE5">
      <w:pPr>
        <w:tabs>
          <w:tab w:val="left" w:pos="900"/>
        </w:tabs>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 xml:space="preserve">2.甲方工作人员不得接受乙方的礼金、有价证券、贵重物品，不得在乙方工作人员处报销任何应由个人支付的费用。 </w:t>
      </w:r>
    </w:p>
    <w:p w14:paraId="4D7E388C">
      <w:pPr>
        <w:tabs>
          <w:tab w:val="left" w:pos="900"/>
        </w:tabs>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 xml:space="preserve">3.甲方工作人员不得参加可能对履行责任、义务有影响的宴请和娱乐活动。 </w:t>
      </w:r>
    </w:p>
    <w:p w14:paraId="79FEC0FB">
      <w:pPr>
        <w:tabs>
          <w:tab w:val="left" w:pos="900"/>
        </w:tabs>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 xml:space="preserve">4.甲方工作人员不得要求乙方或者接受乙方为其住房装修、婚丧嫁娶、家属和子女的工作安排以及出国等提供方便。 </w:t>
      </w:r>
    </w:p>
    <w:p w14:paraId="06481F8D">
      <w:pPr>
        <w:tabs>
          <w:tab w:val="left" w:pos="900"/>
        </w:tabs>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 xml:space="preserve">5.双方不得相互介绍家属或者亲友从事与甲方工程有关的经济活动。 </w:t>
      </w:r>
    </w:p>
    <w:p w14:paraId="0ADC92A1">
      <w:pPr>
        <w:tabs>
          <w:tab w:val="left" w:pos="900"/>
        </w:tabs>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 xml:space="preserve">6.甲方不得为谋取私利擅自与乙方工作人员就工程承包、工程费用、材料设备供应、工程量变动、工程验收、工程质量问题处理等进行私下商谈或者达成默契。 </w:t>
      </w:r>
    </w:p>
    <w:p w14:paraId="0B69DF3F">
      <w:pPr>
        <w:tabs>
          <w:tab w:val="left" w:pos="900"/>
        </w:tabs>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 xml:space="preserve">7.乙方不得以洽谈工作、签订经济合同为借口，邀请甲方工作人员外出旅游和进入营业性高档娱乐场所。 </w:t>
      </w:r>
    </w:p>
    <w:p w14:paraId="2041CBD6">
      <w:pPr>
        <w:tabs>
          <w:tab w:val="left" w:pos="900"/>
        </w:tabs>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 xml:space="preserve">8.乙方不得为甲方工作人员购置或者提供通讯工具、交通工具、家电、高档办公用品等物品，甲方不得接受乙方工作人员购置或者提供通讯工具、交通工具、家电、高档办公用品等物品。 </w:t>
      </w:r>
    </w:p>
    <w:p w14:paraId="5ECD16E4">
      <w:pPr>
        <w:tabs>
          <w:tab w:val="left" w:pos="900"/>
        </w:tabs>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 xml:space="preserve">9.双方如发现对方工作人员有违反上述协议者，应向对方领导或者对方上级单位举报，双方不得找任何借口对对方进行报复。 </w:t>
      </w:r>
    </w:p>
    <w:p w14:paraId="1BA90A31">
      <w:pPr>
        <w:adjustRightInd w:val="0"/>
        <w:snapToGrid w:val="0"/>
        <w:spacing w:line="540" w:lineRule="exact"/>
        <w:ind w:firstLine="562"/>
        <w:outlineLvl w:val="9"/>
        <w:rPr>
          <w:rFonts w:ascii="仿宋" w:hAnsi="仿宋" w:eastAsia="仿宋" w:cs="仿宋"/>
          <w:b/>
          <w:color w:val="auto"/>
          <w:szCs w:val="28"/>
          <w:highlight w:val="none"/>
        </w:rPr>
      </w:pPr>
      <w:bookmarkStart w:id="61" w:name="_Toc22002"/>
      <w:bookmarkStart w:id="62" w:name="_Toc8440"/>
      <w:r>
        <w:rPr>
          <w:rFonts w:hint="eastAsia" w:ascii="仿宋" w:hAnsi="仿宋" w:eastAsia="仿宋" w:cs="仿宋"/>
          <w:b/>
          <w:color w:val="auto"/>
          <w:szCs w:val="28"/>
          <w:highlight w:val="none"/>
        </w:rPr>
        <w:t>二、违约责任</w:t>
      </w:r>
      <w:bookmarkEnd w:id="61"/>
      <w:bookmarkEnd w:id="62"/>
    </w:p>
    <w:p w14:paraId="13B73932">
      <w:pPr>
        <w:tabs>
          <w:tab w:val="left" w:pos="900"/>
        </w:tabs>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1.甲方工作人员违反廉洁责任，经调查属实，甲方将依据党、政纪对当事人进行严肃处理，对涉嫌犯罪人员移送司法机关。</w:t>
      </w:r>
    </w:p>
    <w:p w14:paraId="5563E8B7">
      <w:pPr>
        <w:tabs>
          <w:tab w:val="left" w:pos="900"/>
        </w:tabs>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2.乙方工作人员违反廉洁责任，经调查属实，对甲方造成损失的，则乙方应当赔偿甲方因此遭受的全部损失，包括但不限于诉讼费、律师费、保全费、保全担保费、证据固化费、公证费、鉴定费、差旅费等。甲方根据具体情节和造成的后果一次性扣罚与其签订合同总价款的0.5—10%直至终止合同执行，并将乙方列入不合格供应商。</w:t>
      </w:r>
    </w:p>
    <w:p w14:paraId="1175E9E0">
      <w:pPr>
        <w:adjustRightInd w:val="0"/>
        <w:snapToGrid w:val="0"/>
        <w:spacing w:line="540" w:lineRule="exact"/>
        <w:ind w:firstLine="562"/>
        <w:outlineLvl w:val="9"/>
        <w:rPr>
          <w:rFonts w:ascii="仿宋" w:hAnsi="仿宋" w:eastAsia="仿宋" w:cs="仿宋"/>
          <w:b/>
          <w:color w:val="auto"/>
          <w:szCs w:val="28"/>
          <w:highlight w:val="none"/>
        </w:rPr>
      </w:pPr>
      <w:bookmarkStart w:id="63" w:name="_Toc4662"/>
      <w:bookmarkStart w:id="64" w:name="_Toc31242"/>
      <w:r>
        <w:rPr>
          <w:rFonts w:hint="eastAsia" w:ascii="仿宋" w:hAnsi="仿宋" w:eastAsia="仿宋" w:cs="仿宋"/>
          <w:b/>
          <w:color w:val="auto"/>
          <w:szCs w:val="28"/>
          <w:highlight w:val="none"/>
        </w:rPr>
        <w:t>三、协议的生效</w:t>
      </w:r>
      <w:bookmarkEnd w:id="63"/>
      <w:bookmarkEnd w:id="64"/>
    </w:p>
    <w:p w14:paraId="28E0BF3B">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bCs/>
          <w:color w:val="auto"/>
          <w:szCs w:val="28"/>
          <w:highlight w:val="none"/>
        </w:rPr>
        <w:t>1.本</w:t>
      </w:r>
      <w:r>
        <w:rPr>
          <w:rFonts w:hint="eastAsia" w:ascii="仿宋" w:hAnsi="仿宋" w:eastAsia="仿宋" w:cs="仿宋"/>
          <w:bCs/>
          <w:color w:val="auto"/>
          <w:szCs w:val="28"/>
          <w:highlight w:val="none"/>
          <w:lang w:val="en-US" w:eastAsia="zh-CN"/>
        </w:rPr>
        <w:t>协议</w:t>
      </w:r>
      <w:r>
        <w:rPr>
          <w:rFonts w:hint="eastAsia" w:ascii="仿宋" w:hAnsi="仿宋" w:eastAsia="仿宋" w:cs="仿宋"/>
          <w:bCs/>
          <w:color w:val="auto"/>
          <w:szCs w:val="28"/>
          <w:highlight w:val="none"/>
        </w:rPr>
        <w:t>经双方法定代表人或授权代表签字、并加盖公章或合同章后生效。由授权代表签字的，须提供授权委托书。</w:t>
      </w:r>
    </w:p>
    <w:p w14:paraId="19CF8D36">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2.本协议与本专业分包合同份数一致。</w:t>
      </w:r>
    </w:p>
    <w:p w14:paraId="797A110E">
      <w:pPr>
        <w:adjustRightInd w:val="0"/>
        <w:snapToGrid w:val="0"/>
        <w:spacing w:line="540" w:lineRule="exact"/>
        <w:ind w:firstLine="560"/>
        <w:rPr>
          <w:rFonts w:ascii="仿宋" w:hAnsi="仿宋" w:eastAsia="仿宋" w:cs="仿宋"/>
          <w:color w:val="auto"/>
          <w:szCs w:val="28"/>
          <w:highlight w:val="none"/>
        </w:rPr>
      </w:pPr>
      <w:r>
        <w:rPr>
          <w:rFonts w:hint="eastAsia" w:ascii="仿宋" w:hAnsi="仿宋" w:eastAsia="仿宋" w:cs="仿宋"/>
          <w:color w:val="auto"/>
          <w:szCs w:val="28"/>
          <w:highlight w:val="none"/>
        </w:rPr>
        <w:t>3.本协议在本专业分包合同授予、履行的全过程有效，并作为本专业分包合同的附件。</w:t>
      </w:r>
    </w:p>
    <w:p w14:paraId="19896FF0">
      <w:pPr>
        <w:pStyle w:val="7"/>
        <w:adjustRightInd w:val="0"/>
        <w:snapToGrid w:val="0"/>
        <w:spacing w:after="0" w:line="540" w:lineRule="exact"/>
        <w:ind w:firstLine="560"/>
        <w:rPr>
          <w:color w:val="auto"/>
          <w:highlight w:val="none"/>
        </w:rPr>
      </w:pPr>
    </w:p>
    <w:tbl>
      <w:tblPr>
        <w:tblStyle w:val="22"/>
        <w:tblpPr w:leftFromText="180" w:rightFromText="180" w:vertAnchor="text" w:horzAnchor="page" w:tblpX="1516" w:tblpY="251"/>
        <w:tblOverlap w:val="never"/>
        <w:tblW w:w="9265" w:type="dxa"/>
        <w:tblInd w:w="0" w:type="dxa"/>
        <w:tblLayout w:type="fixed"/>
        <w:tblCellMar>
          <w:top w:w="0" w:type="dxa"/>
          <w:left w:w="108" w:type="dxa"/>
          <w:bottom w:w="0" w:type="dxa"/>
          <w:right w:w="108" w:type="dxa"/>
        </w:tblCellMar>
      </w:tblPr>
      <w:tblGrid>
        <w:gridCol w:w="4592"/>
        <w:gridCol w:w="4673"/>
      </w:tblGrid>
      <w:tr w14:paraId="3C10086A">
        <w:tblPrEx>
          <w:tblCellMar>
            <w:top w:w="0" w:type="dxa"/>
            <w:left w:w="108" w:type="dxa"/>
            <w:bottom w:w="0" w:type="dxa"/>
            <w:right w:w="108" w:type="dxa"/>
          </w:tblCellMar>
        </w:tblPrEx>
        <w:trPr>
          <w:trHeight w:val="3700" w:hRule="atLeast"/>
        </w:trPr>
        <w:tc>
          <w:tcPr>
            <w:tcW w:w="4592" w:type="dxa"/>
          </w:tcPr>
          <w:p w14:paraId="134E926F">
            <w:pPr>
              <w:spacing w:line="680" w:lineRule="exact"/>
              <w:ind w:firstLine="0" w:firstLineChars="0"/>
              <w:rPr>
                <w:rFonts w:ascii="仿宋" w:hAnsi="仿宋" w:eastAsia="仿宋" w:cs="宋体"/>
                <w:color w:val="auto"/>
                <w:kern w:val="0"/>
                <w:szCs w:val="28"/>
                <w:highlight w:val="none"/>
              </w:rPr>
            </w:pPr>
            <w:permStart w:id="75" w:edGrp="everyone" w:colFirst="0" w:colLast="0"/>
            <w:permStart w:id="76" w:edGrp="everyone" w:colFirst="1" w:colLast="1"/>
            <w:r>
              <w:rPr>
                <w:rFonts w:hint="eastAsia" w:ascii="仿宋" w:hAnsi="仿宋" w:eastAsia="仿宋" w:cs="宋体"/>
                <w:color w:val="auto"/>
                <w:kern w:val="0"/>
                <w:szCs w:val="28"/>
                <w:highlight w:val="none"/>
              </w:rPr>
              <w:t>甲方：（盖章）</w:t>
            </w:r>
          </w:p>
          <w:p w14:paraId="7CD537A2">
            <w:pPr>
              <w:spacing w:line="680" w:lineRule="exact"/>
              <w:ind w:firstLine="0" w:firstLineChars="0"/>
              <w:rPr>
                <w:rFonts w:ascii="仿宋" w:hAnsi="仿宋"/>
                <w:b/>
                <w:bCs/>
                <w:color w:val="auto"/>
                <w:szCs w:val="28"/>
                <w:highlight w:val="none"/>
              </w:rPr>
            </w:pPr>
          </w:p>
          <w:p w14:paraId="07135C31">
            <w:pPr>
              <w:spacing w:line="680" w:lineRule="exact"/>
              <w:ind w:firstLine="0" w:firstLineChars="0"/>
              <w:rPr>
                <w:color w:val="auto"/>
                <w:highlight w:val="none"/>
              </w:rPr>
            </w:pPr>
            <w:r>
              <w:rPr>
                <w:rFonts w:hint="eastAsia" w:ascii="仿宋" w:hAnsi="仿宋"/>
                <w:b/>
                <w:bCs/>
                <w:color w:val="auto"/>
                <w:szCs w:val="28"/>
                <w:highlight w:val="none"/>
              </w:rPr>
              <w:t>珠海建工控股集团有限公司</w:t>
            </w:r>
          </w:p>
          <w:p w14:paraId="3B152467">
            <w:pPr>
              <w:spacing w:line="680" w:lineRule="exact"/>
              <w:ind w:firstLine="0" w:firstLineChars="0"/>
              <w:jc w:val="left"/>
              <w:rPr>
                <w:rFonts w:ascii="仿宋" w:hAnsi="仿宋" w:eastAsia="仿宋"/>
                <w:color w:val="auto"/>
                <w:szCs w:val="28"/>
                <w:highlight w:val="none"/>
              </w:rPr>
            </w:pPr>
            <w:r>
              <w:rPr>
                <w:rFonts w:hint="eastAsia" w:ascii="仿宋" w:hAnsi="仿宋" w:eastAsia="仿宋" w:cs="仿宋"/>
                <w:b/>
                <w:color w:val="auto"/>
                <w:szCs w:val="28"/>
                <w:highlight w:val="none"/>
              </w:rPr>
              <w:t xml:space="preserve"> </w:t>
            </w:r>
          </w:p>
          <w:p w14:paraId="37D3F5A6">
            <w:pPr>
              <w:spacing w:line="680" w:lineRule="exact"/>
              <w:ind w:firstLine="0" w:firstLineChars="0"/>
              <w:jc w:val="left"/>
              <w:rPr>
                <w:rFonts w:ascii="仿宋" w:hAnsi="仿宋" w:eastAsia="仿宋"/>
                <w:color w:val="auto"/>
                <w:szCs w:val="28"/>
                <w:highlight w:val="none"/>
              </w:rPr>
            </w:pPr>
            <w:r>
              <w:rPr>
                <w:rFonts w:hint="eastAsia" w:ascii="仿宋" w:hAnsi="仿宋" w:eastAsia="仿宋"/>
                <w:color w:val="auto"/>
                <w:szCs w:val="28"/>
                <w:highlight w:val="none"/>
              </w:rPr>
              <w:t>法定代表人或授权代表</w:t>
            </w:r>
            <w:r>
              <w:rPr>
                <w:rFonts w:ascii="仿宋" w:hAnsi="仿宋" w:eastAsia="仿宋"/>
                <w:color w:val="auto"/>
                <w:szCs w:val="28"/>
                <w:highlight w:val="none"/>
              </w:rPr>
              <w:t>:</w:t>
            </w:r>
            <w:r>
              <w:rPr>
                <w:rFonts w:hint="eastAsia" w:ascii="仿宋" w:hAnsi="仿宋" w:eastAsia="仿宋"/>
                <w:color w:val="auto"/>
                <w:szCs w:val="28"/>
                <w:highlight w:val="none"/>
              </w:rPr>
              <w:t xml:space="preserve">   </w:t>
            </w:r>
            <w:r>
              <w:rPr>
                <w:rFonts w:ascii="仿宋" w:hAnsi="仿宋" w:eastAsia="仿宋"/>
                <w:color w:val="auto"/>
                <w:szCs w:val="28"/>
                <w:highlight w:val="none"/>
              </w:rPr>
              <w:t xml:space="preserve">        </w:t>
            </w:r>
          </w:p>
        </w:tc>
        <w:tc>
          <w:tcPr>
            <w:tcW w:w="4673" w:type="dxa"/>
          </w:tcPr>
          <w:p w14:paraId="1186046E">
            <w:pPr>
              <w:spacing w:line="680" w:lineRule="exact"/>
              <w:ind w:firstLine="0" w:firstLineChars="0"/>
              <w:rPr>
                <w:rFonts w:ascii="仿宋" w:hAnsi="仿宋" w:eastAsia="仿宋"/>
                <w:b/>
                <w:bCs/>
                <w:color w:val="auto"/>
                <w:szCs w:val="28"/>
                <w:highlight w:val="none"/>
              </w:rPr>
            </w:pPr>
            <w:r>
              <w:rPr>
                <w:rFonts w:hint="eastAsia" w:ascii="仿宋" w:hAnsi="仿宋" w:eastAsia="仿宋" w:cs="宋体"/>
                <w:color w:val="auto"/>
                <w:kern w:val="0"/>
                <w:szCs w:val="28"/>
                <w:highlight w:val="none"/>
              </w:rPr>
              <w:t>乙方：（盖章）</w:t>
            </w:r>
          </w:p>
          <w:p w14:paraId="1D166ED4">
            <w:pPr>
              <w:spacing w:line="680" w:lineRule="exact"/>
              <w:ind w:firstLine="0" w:firstLineChars="0"/>
              <w:rPr>
                <w:rFonts w:ascii="仿宋" w:hAnsi="仿宋" w:eastAsia="仿宋"/>
                <w:b/>
                <w:bCs/>
                <w:color w:val="auto"/>
                <w:szCs w:val="28"/>
                <w:highlight w:val="none"/>
              </w:rPr>
            </w:pPr>
          </w:p>
          <w:p w14:paraId="3D618DD7">
            <w:pPr>
              <w:spacing w:line="680" w:lineRule="exact"/>
              <w:ind w:firstLine="0" w:firstLineChars="0"/>
              <w:rPr>
                <w:rFonts w:ascii="仿宋" w:hAnsi="仿宋"/>
                <w:b/>
                <w:bCs/>
                <w:color w:val="auto"/>
                <w:szCs w:val="28"/>
                <w:highlight w:val="none"/>
              </w:rPr>
            </w:pPr>
            <w:r>
              <w:rPr>
                <w:rFonts w:hint="eastAsia" w:ascii="仿宋" w:hAnsi="仿宋"/>
                <w:b/>
                <w:bCs/>
                <w:color w:val="auto"/>
                <w:szCs w:val="28"/>
                <w:highlight w:val="none"/>
              </w:rPr>
              <w:t>********************</w:t>
            </w:r>
          </w:p>
          <w:p w14:paraId="76C70FBC">
            <w:pPr>
              <w:spacing w:line="680" w:lineRule="exact"/>
              <w:ind w:firstLine="0" w:firstLineChars="0"/>
              <w:rPr>
                <w:rFonts w:ascii="仿宋" w:hAnsi="仿宋" w:eastAsia="仿宋"/>
                <w:color w:val="auto"/>
                <w:szCs w:val="28"/>
                <w:highlight w:val="none"/>
              </w:rPr>
            </w:pPr>
          </w:p>
          <w:p w14:paraId="30781C1E">
            <w:pPr>
              <w:spacing w:line="680" w:lineRule="exact"/>
              <w:ind w:firstLine="0" w:firstLineChars="0"/>
              <w:rPr>
                <w:rFonts w:ascii="仿宋" w:hAnsi="仿宋" w:eastAsia="仿宋"/>
                <w:color w:val="auto"/>
                <w:szCs w:val="28"/>
                <w:highlight w:val="none"/>
              </w:rPr>
            </w:pPr>
            <w:r>
              <w:rPr>
                <w:rFonts w:hint="eastAsia" w:ascii="仿宋" w:hAnsi="仿宋" w:eastAsia="仿宋"/>
                <w:color w:val="auto"/>
                <w:szCs w:val="28"/>
                <w:highlight w:val="none"/>
              </w:rPr>
              <w:t>法定代表人或授权代表</w:t>
            </w:r>
            <w:r>
              <w:rPr>
                <w:rFonts w:ascii="仿宋" w:hAnsi="仿宋" w:eastAsia="仿宋"/>
                <w:color w:val="auto"/>
                <w:szCs w:val="28"/>
                <w:highlight w:val="none"/>
              </w:rPr>
              <w:t>:</w:t>
            </w:r>
            <w:r>
              <w:rPr>
                <w:rFonts w:hint="eastAsia" w:ascii="仿宋" w:hAnsi="仿宋" w:eastAsia="仿宋"/>
                <w:color w:val="auto"/>
                <w:szCs w:val="28"/>
                <w:highlight w:val="none"/>
              </w:rPr>
              <w:t xml:space="preserve">   </w:t>
            </w:r>
            <w:r>
              <w:rPr>
                <w:rFonts w:ascii="仿宋" w:hAnsi="仿宋" w:eastAsia="仿宋"/>
                <w:color w:val="auto"/>
                <w:szCs w:val="28"/>
                <w:highlight w:val="none"/>
              </w:rPr>
              <w:t xml:space="preserve">        </w:t>
            </w:r>
          </w:p>
        </w:tc>
      </w:tr>
      <w:permEnd w:id="75"/>
      <w:permEnd w:id="76"/>
      <w:tr w14:paraId="0161D69A">
        <w:tblPrEx>
          <w:tblCellMar>
            <w:top w:w="0" w:type="dxa"/>
            <w:left w:w="108" w:type="dxa"/>
            <w:bottom w:w="0" w:type="dxa"/>
            <w:right w:w="108" w:type="dxa"/>
          </w:tblCellMar>
        </w:tblPrEx>
        <w:trPr>
          <w:trHeight w:val="541" w:hRule="atLeast"/>
        </w:trPr>
        <w:tc>
          <w:tcPr>
            <w:tcW w:w="9265" w:type="dxa"/>
            <w:gridSpan w:val="2"/>
          </w:tcPr>
          <w:p w14:paraId="6ED89881">
            <w:pPr>
              <w:spacing w:line="680" w:lineRule="exact"/>
              <w:ind w:firstLine="0" w:firstLineChars="0"/>
              <w:jc w:val="center"/>
              <w:rPr>
                <w:rFonts w:ascii="仿宋" w:hAnsi="仿宋" w:eastAsia="仿宋" w:cs="宋体"/>
                <w:color w:val="auto"/>
                <w:kern w:val="0"/>
                <w:szCs w:val="28"/>
                <w:highlight w:val="none"/>
              </w:rPr>
            </w:pPr>
            <w:permStart w:id="77" w:edGrp="everyone" w:colFirst="0" w:colLast="0"/>
            <w:r>
              <w:rPr>
                <w:rFonts w:hint="eastAsia" w:ascii="仿宋" w:hAnsi="仿宋" w:eastAsia="仿宋"/>
                <w:color w:val="auto"/>
                <w:szCs w:val="28"/>
                <w:highlight w:val="none"/>
              </w:rPr>
              <w:t>签</w:t>
            </w:r>
            <w:r>
              <w:rPr>
                <w:rFonts w:hint="eastAsia" w:ascii="仿宋" w:hAnsi="仿宋" w:eastAsia="仿宋"/>
                <w:color w:val="auto"/>
                <w:szCs w:val="28"/>
                <w:highlight w:val="none"/>
                <w:lang w:val="en-US" w:eastAsia="zh-CN"/>
              </w:rPr>
              <w:t>订日期</w:t>
            </w:r>
            <w:r>
              <w:rPr>
                <w:rFonts w:hint="eastAsia" w:ascii="仿宋" w:hAnsi="仿宋" w:eastAsia="仿宋"/>
                <w:color w:val="auto"/>
                <w:szCs w:val="28"/>
                <w:highlight w:val="none"/>
              </w:rPr>
              <w:t>：</w:t>
            </w:r>
            <w:r>
              <w:rPr>
                <w:rFonts w:ascii="仿宋" w:hAnsi="仿宋" w:eastAsia="仿宋"/>
                <w:color w:val="auto"/>
                <w:szCs w:val="28"/>
                <w:highlight w:val="none"/>
              </w:rPr>
              <w:t>20</w:t>
            </w:r>
            <w:r>
              <w:rPr>
                <w:rFonts w:hint="eastAsia" w:ascii="仿宋" w:hAnsi="仿宋" w:eastAsia="仿宋"/>
                <w:color w:val="auto"/>
                <w:szCs w:val="28"/>
                <w:highlight w:val="none"/>
              </w:rPr>
              <w:t>2</w:t>
            </w:r>
            <w:r>
              <w:rPr>
                <w:rFonts w:hint="eastAsia" w:ascii="仿宋" w:hAnsi="仿宋" w:eastAsia="仿宋"/>
                <w:color w:val="auto"/>
                <w:szCs w:val="28"/>
                <w:highlight w:val="none"/>
                <w:lang w:val="en-US" w:eastAsia="zh-CN"/>
              </w:rPr>
              <w:t>6</w:t>
            </w:r>
            <w:r>
              <w:rPr>
                <w:rFonts w:hint="eastAsia" w:ascii="仿宋" w:hAnsi="仿宋" w:eastAsia="仿宋"/>
                <w:color w:val="auto"/>
                <w:szCs w:val="28"/>
                <w:highlight w:val="none"/>
              </w:rPr>
              <w:t>年</w:t>
            </w:r>
            <w:r>
              <w:rPr>
                <w:rFonts w:hint="eastAsia" w:ascii="仿宋" w:hAnsi="仿宋"/>
                <w:color w:val="auto"/>
                <w:szCs w:val="28"/>
                <w:highlight w:val="none"/>
              </w:rPr>
              <w:t xml:space="preserve"> </w:t>
            </w:r>
            <w:r>
              <w:rPr>
                <w:rFonts w:hint="eastAsia" w:ascii="仿宋" w:hAnsi="仿宋"/>
                <w:color w:val="auto"/>
                <w:szCs w:val="28"/>
                <w:highlight w:val="none"/>
                <w:lang w:val="en-US" w:eastAsia="zh-CN"/>
              </w:rPr>
              <w:t xml:space="preserve">  </w:t>
            </w:r>
            <w:r>
              <w:rPr>
                <w:rFonts w:hint="eastAsia" w:ascii="仿宋" w:hAnsi="仿宋"/>
                <w:color w:val="auto"/>
                <w:szCs w:val="28"/>
                <w:highlight w:val="none"/>
              </w:rPr>
              <w:t xml:space="preserve"> </w:t>
            </w:r>
            <w:r>
              <w:rPr>
                <w:rFonts w:hint="eastAsia" w:ascii="仿宋" w:hAnsi="仿宋" w:eastAsia="仿宋"/>
                <w:color w:val="auto"/>
                <w:szCs w:val="28"/>
                <w:highlight w:val="none"/>
              </w:rPr>
              <w:t>月</w:t>
            </w:r>
            <w:r>
              <w:rPr>
                <w:rFonts w:hint="eastAsia" w:ascii="仿宋" w:hAnsi="仿宋"/>
                <w:color w:val="auto"/>
                <w:szCs w:val="28"/>
                <w:highlight w:val="none"/>
              </w:rPr>
              <w:t xml:space="preserve"> </w:t>
            </w:r>
            <w:r>
              <w:rPr>
                <w:rFonts w:hint="eastAsia" w:ascii="仿宋" w:hAnsi="仿宋"/>
                <w:color w:val="auto"/>
                <w:szCs w:val="28"/>
                <w:highlight w:val="none"/>
                <w:lang w:val="en-US" w:eastAsia="zh-CN"/>
              </w:rPr>
              <w:t xml:space="preserve">  </w:t>
            </w:r>
            <w:r>
              <w:rPr>
                <w:rFonts w:hint="eastAsia" w:ascii="仿宋" w:hAnsi="仿宋"/>
                <w:color w:val="auto"/>
                <w:szCs w:val="28"/>
                <w:highlight w:val="none"/>
              </w:rPr>
              <w:t xml:space="preserve"> </w:t>
            </w:r>
            <w:r>
              <w:rPr>
                <w:rFonts w:hint="eastAsia" w:ascii="仿宋" w:hAnsi="仿宋" w:eastAsia="仿宋"/>
                <w:color w:val="auto"/>
                <w:szCs w:val="28"/>
                <w:highlight w:val="none"/>
              </w:rPr>
              <w:t>日</w:t>
            </w:r>
          </w:p>
        </w:tc>
      </w:tr>
      <w:permEnd w:id="77"/>
    </w:tbl>
    <w:p w14:paraId="0D53DE71">
      <w:pPr>
        <w:ind w:firstLine="0" w:firstLineChars="0"/>
        <w:outlineLvl w:val="0"/>
        <w:rPr>
          <w:rFonts w:hint="eastAsia" w:ascii="仿宋" w:hAnsi="仿宋" w:eastAsia="仿宋" w:cs="仿宋"/>
          <w:b/>
          <w:bCs/>
          <w:color w:val="auto"/>
          <w:kern w:val="0"/>
          <w:szCs w:val="28"/>
          <w:highlight w:val="none"/>
          <w:lang w:bidi="ar"/>
        </w:rPr>
        <w:sectPr>
          <w:pgSz w:w="11905" w:h="16838"/>
          <w:pgMar w:top="1355" w:right="1559" w:bottom="1440" w:left="1599" w:header="934" w:footer="794" w:gutter="0"/>
          <w:cols w:space="0" w:num="1"/>
          <w:docGrid w:type="lines" w:linePitch="380" w:charSpace="0"/>
        </w:sectPr>
      </w:pPr>
      <w:bookmarkStart w:id="65" w:name="_Toc12054"/>
      <w:permStart w:id="78" w:edGrp="everyone"/>
    </w:p>
    <w:p w14:paraId="4C18B6EC">
      <w:pPr>
        <w:ind w:firstLine="0" w:firstLineChars="0"/>
        <w:outlineLvl w:val="0"/>
        <w:rPr>
          <w:rFonts w:ascii="仿宋" w:hAnsi="仿宋" w:eastAsia="仿宋" w:cs="仿宋"/>
          <w:b/>
          <w:bCs/>
          <w:color w:val="auto"/>
          <w:kern w:val="0"/>
          <w:szCs w:val="28"/>
          <w:highlight w:val="none"/>
          <w:lang w:bidi="ar"/>
        </w:rPr>
      </w:pPr>
      <w:r>
        <w:rPr>
          <w:rFonts w:hint="eastAsia" w:ascii="仿宋" w:hAnsi="仿宋" w:eastAsia="仿宋" w:cs="仿宋"/>
          <w:b/>
          <w:bCs/>
          <w:color w:val="auto"/>
          <w:kern w:val="0"/>
          <w:szCs w:val="28"/>
          <w:highlight w:val="none"/>
          <w:lang w:bidi="ar"/>
        </w:rPr>
        <w:t>附件七：甲供材材料损耗率控制表</w:t>
      </w:r>
      <w:bookmarkEnd w:id="65"/>
    </w:p>
    <w:tbl>
      <w:tblPr>
        <w:tblStyle w:val="22"/>
        <w:tblW w:w="8820" w:type="dxa"/>
        <w:tblInd w:w="-28" w:type="dxa"/>
        <w:tblLayout w:type="fixed"/>
        <w:tblCellMar>
          <w:top w:w="0" w:type="dxa"/>
          <w:left w:w="108" w:type="dxa"/>
          <w:bottom w:w="0" w:type="dxa"/>
          <w:right w:w="108" w:type="dxa"/>
        </w:tblCellMar>
      </w:tblPr>
      <w:tblGrid>
        <w:gridCol w:w="404"/>
        <w:gridCol w:w="400"/>
        <w:gridCol w:w="1750"/>
        <w:gridCol w:w="2433"/>
        <w:gridCol w:w="3692"/>
        <w:gridCol w:w="141"/>
      </w:tblGrid>
      <w:tr w14:paraId="3E83C8A7">
        <w:tblPrEx>
          <w:tblCellMar>
            <w:top w:w="0" w:type="dxa"/>
            <w:left w:w="108" w:type="dxa"/>
            <w:bottom w:w="0" w:type="dxa"/>
            <w:right w:w="108" w:type="dxa"/>
          </w:tblCellMar>
        </w:tblPrEx>
        <w:trPr>
          <w:gridAfter w:val="1"/>
          <w:wAfter w:w="141" w:type="dxa"/>
          <w:trHeight w:val="300" w:hRule="atLeast"/>
          <w:tblHeader/>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8CF5AFA">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序号</w:t>
            </w:r>
          </w:p>
        </w:tc>
        <w:tc>
          <w:tcPr>
            <w:tcW w:w="2150"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752D575">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项目</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3F918C6">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控制目标</w:t>
            </w:r>
          </w:p>
        </w:tc>
        <w:tc>
          <w:tcPr>
            <w:tcW w:w="369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E1ED6BE">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备注</w:t>
            </w:r>
          </w:p>
        </w:tc>
      </w:tr>
      <w:tr w14:paraId="1A43E8E9">
        <w:tblPrEx>
          <w:tblCellMar>
            <w:top w:w="0" w:type="dxa"/>
            <w:left w:w="108" w:type="dxa"/>
            <w:bottom w:w="0" w:type="dxa"/>
            <w:right w:w="108" w:type="dxa"/>
          </w:tblCellMar>
        </w:tblPrEx>
        <w:trPr>
          <w:gridAfter w:val="1"/>
          <w:wAfter w:w="141" w:type="dxa"/>
          <w:trHeight w:val="48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5293961">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1</w:t>
            </w:r>
          </w:p>
        </w:tc>
        <w:tc>
          <w:tcPr>
            <w:tcW w:w="400"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44B9E12">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主要材料损耗</w:t>
            </w:r>
          </w:p>
        </w:tc>
        <w:tc>
          <w:tcPr>
            <w:tcW w:w="1750"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B11FB88">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钢材</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D88FADA">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房建项目下料优化率≥3%(清单)</w:t>
            </w:r>
          </w:p>
        </w:tc>
        <w:tc>
          <w:tcPr>
            <w:tcW w:w="369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EA1223F">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下料优化率(清单)=（清单模式图纸净量-下料单量）/清单模式图纸净量</w:t>
            </w:r>
          </w:p>
        </w:tc>
      </w:tr>
      <w:tr w14:paraId="79D94BBE">
        <w:tblPrEx>
          <w:tblCellMar>
            <w:top w:w="0" w:type="dxa"/>
            <w:left w:w="108" w:type="dxa"/>
            <w:bottom w:w="0" w:type="dxa"/>
            <w:right w:w="108" w:type="dxa"/>
          </w:tblCellMar>
        </w:tblPrEx>
        <w:trPr>
          <w:gridAfter w:val="1"/>
          <w:wAfter w:w="141" w:type="dxa"/>
          <w:trHeight w:val="48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BC3952B">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2</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FB14F96">
            <w:pPr>
              <w:ind w:firstLine="400"/>
              <w:jc w:val="center"/>
              <w:rPr>
                <w:rFonts w:ascii="仿宋" w:hAnsi="仿宋" w:eastAsia="仿宋" w:cs="仿宋"/>
                <w:color w:val="auto"/>
                <w:sz w:val="20"/>
                <w:szCs w:val="20"/>
                <w:highlight w:val="none"/>
              </w:rPr>
            </w:pPr>
          </w:p>
        </w:tc>
        <w:tc>
          <w:tcPr>
            <w:tcW w:w="1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1437020">
            <w:pPr>
              <w:ind w:firstLine="400"/>
              <w:jc w:val="center"/>
              <w:rPr>
                <w:rFonts w:ascii="仿宋" w:hAnsi="仿宋" w:eastAsia="仿宋" w:cs="仿宋"/>
                <w:color w:val="auto"/>
                <w:sz w:val="20"/>
                <w:szCs w:val="20"/>
                <w:highlight w:val="none"/>
              </w:rPr>
            </w:pP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E8EF450">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房建项目下料优化率≥5%(定额费率)</w:t>
            </w:r>
          </w:p>
        </w:tc>
        <w:tc>
          <w:tcPr>
            <w:tcW w:w="369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E1599A9">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下料优化率(定额费率)=（定额材料总量-下料单量）/定额材料总量</w:t>
            </w:r>
          </w:p>
        </w:tc>
      </w:tr>
      <w:tr w14:paraId="09928155">
        <w:tblPrEx>
          <w:tblCellMar>
            <w:top w:w="0" w:type="dxa"/>
            <w:left w:w="108" w:type="dxa"/>
            <w:bottom w:w="0" w:type="dxa"/>
            <w:right w:w="108" w:type="dxa"/>
          </w:tblCellMar>
        </w:tblPrEx>
        <w:trPr>
          <w:gridAfter w:val="1"/>
          <w:wAfter w:w="141" w:type="dxa"/>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454B6B7">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3</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BBF80E4">
            <w:pPr>
              <w:ind w:firstLine="400"/>
              <w:jc w:val="center"/>
              <w:rPr>
                <w:rFonts w:ascii="仿宋" w:hAnsi="仿宋" w:eastAsia="仿宋" w:cs="仿宋"/>
                <w:color w:val="auto"/>
                <w:sz w:val="20"/>
                <w:szCs w:val="20"/>
                <w:highlight w:val="none"/>
              </w:rPr>
            </w:pPr>
          </w:p>
        </w:tc>
        <w:tc>
          <w:tcPr>
            <w:tcW w:w="1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CD1014A">
            <w:pPr>
              <w:ind w:firstLine="400"/>
              <w:jc w:val="center"/>
              <w:rPr>
                <w:rFonts w:ascii="仿宋" w:hAnsi="仿宋" w:eastAsia="仿宋" w:cs="仿宋"/>
                <w:color w:val="auto"/>
                <w:sz w:val="20"/>
                <w:szCs w:val="20"/>
                <w:highlight w:val="none"/>
              </w:rPr>
            </w:pP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9132CDC">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房建项目损耗率≤1%</w:t>
            </w:r>
          </w:p>
        </w:tc>
        <w:tc>
          <w:tcPr>
            <w:tcW w:w="369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5C007A1">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损耗率=（实际用量-下料单量）/下料单量</w:t>
            </w:r>
          </w:p>
        </w:tc>
      </w:tr>
      <w:tr w14:paraId="35350F0D">
        <w:tblPrEx>
          <w:tblCellMar>
            <w:top w:w="0" w:type="dxa"/>
            <w:left w:w="108" w:type="dxa"/>
            <w:bottom w:w="0" w:type="dxa"/>
            <w:right w:w="108" w:type="dxa"/>
          </w:tblCellMar>
        </w:tblPrEx>
        <w:trPr>
          <w:gridAfter w:val="1"/>
          <w:wAfter w:w="141" w:type="dxa"/>
          <w:trHeight w:val="48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59D1B15">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4</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51124DF">
            <w:pPr>
              <w:ind w:firstLine="400"/>
              <w:jc w:val="center"/>
              <w:rPr>
                <w:rFonts w:ascii="仿宋" w:hAnsi="仿宋" w:eastAsia="仿宋" w:cs="仿宋"/>
                <w:color w:val="auto"/>
                <w:sz w:val="20"/>
                <w:szCs w:val="20"/>
                <w:highlight w:val="none"/>
              </w:rPr>
            </w:pPr>
          </w:p>
        </w:tc>
        <w:tc>
          <w:tcPr>
            <w:tcW w:w="1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AC9EC99">
            <w:pPr>
              <w:ind w:firstLine="400"/>
              <w:jc w:val="center"/>
              <w:rPr>
                <w:rFonts w:ascii="仿宋" w:hAnsi="仿宋" w:eastAsia="仿宋" w:cs="仿宋"/>
                <w:color w:val="auto"/>
                <w:sz w:val="20"/>
                <w:szCs w:val="20"/>
                <w:highlight w:val="none"/>
              </w:rPr>
            </w:pP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B9F1844">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基础设施项目下料优化率≥2%(清单)</w:t>
            </w:r>
          </w:p>
        </w:tc>
        <w:tc>
          <w:tcPr>
            <w:tcW w:w="369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8CE069F">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下料优化率(清单)=（清单模式图纸净量-下料单量）/清单模式图纸净量</w:t>
            </w:r>
          </w:p>
        </w:tc>
      </w:tr>
      <w:tr w14:paraId="1ADC91E2">
        <w:tblPrEx>
          <w:tblCellMar>
            <w:top w:w="0" w:type="dxa"/>
            <w:left w:w="108" w:type="dxa"/>
            <w:bottom w:w="0" w:type="dxa"/>
            <w:right w:w="108" w:type="dxa"/>
          </w:tblCellMar>
        </w:tblPrEx>
        <w:trPr>
          <w:gridAfter w:val="1"/>
          <w:wAfter w:w="141" w:type="dxa"/>
          <w:trHeight w:val="48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020DC37">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5</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BBC8F7E">
            <w:pPr>
              <w:ind w:firstLine="400"/>
              <w:jc w:val="center"/>
              <w:rPr>
                <w:rFonts w:ascii="仿宋" w:hAnsi="仿宋" w:eastAsia="仿宋" w:cs="仿宋"/>
                <w:color w:val="auto"/>
                <w:sz w:val="20"/>
                <w:szCs w:val="20"/>
                <w:highlight w:val="none"/>
              </w:rPr>
            </w:pPr>
          </w:p>
        </w:tc>
        <w:tc>
          <w:tcPr>
            <w:tcW w:w="1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878D79C">
            <w:pPr>
              <w:ind w:firstLine="400"/>
              <w:jc w:val="center"/>
              <w:rPr>
                <w:rFonts w:ascii="仿宋" w:hAnsi="仿宋" w:eastAsia="仿宋" w:cs="仿宋"/>
                <w:color w:val="auto"/>
                <w:sz w:val="20"/>
                <w:szCs w:val="20"/>
                <w:highlight w:val="none"/>
              </w:rPr>
            </w:pP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01A8D37">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基础设施项目下料优化率≥3%(定额费率)</w:t>
            </w:r>
          </w:p>
        </w:tc>
        <w:tc>
          <w:tcPr>
            <w:tcW w:w="369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3A7355A">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下料优化率(定额费率)=（定额材料总量-下料单量）/定额材料总量</w:t>
            </w:r>
          </w:p>
        </w:tc>
      </w:tr>
      <w:tr w14:paraId="2B4B5AB7">
        <w:tblPrEx>
          <w:tblCellMar>
            <w:top w:w="0" w:type="dxa"/>
            <w:left w:w="108" w:type="dxa"/>
            <w:bottom w:w="0" w:type="dxa"/>
            <w:right w:w="108" w:type="dxa"/>
          </w:tblCellMar>
        </w:tblPrEx>
        <w:trPr>
          <w:gridAfter w:val="1"/>
          <w:wAfter w:w="141" w:type="dxa"/>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FAFAF8A">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6</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90C70A8">
            <w:pPr>
              <w:ind w:firstLine="400"/>
              <w:jc w:val="center"/>
              <w:rPr>
                <w:rFonts w:ascii="仿宋" w:hAnsi="仿宋" w:eastAsia="仿宋" w:cs="仿宋"/>
                <w:color w:val="auto"/>
                <w:sz w:val="20"/>
                <w:szCs w:val="20"/>
                <w:highlight w:val="none"/>
              </w:rPr>
            </w:pPr>
          </w:p>
        </w:tc>
        <w:tc>
          <w:tcPr>
            <w:tcW w:w="1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C79CA70">
            <w:pPr>
              <w:ind w:firstLine="400"/>
              <w:jc w:val="center"/>
              <w:rPr>
                <w:rFonts w:ascii="仿宋" w:hAnsi="仿宋" w:eastAsia="仿宋" w:cs="仿宋"/>
                <w:color w:val="auto"/>
                <w:sz w:val="20"/>
                <w:szCs w:val="20"/>
                <w:highlight w:val="none"/>
              </w:rPr>
            </w:pP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9232CEA">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基础设施项目损耗率≤1.5%</w:t>
            </w:r>
          </w:p>
        </w:tc>
        <w:tc>
          <w:tcPr>
            <w:tcW w:w="369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B94B96E">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损耗率=（实际用量-下料单量）/下料单量</w:t>
            </w:r>
          </w:p>
        </w:tc>
      </w:tr>
      <w:tr w14:paraId="63787C76">
        <w:tblPrEx>
          <w:tblCellMar>
            <w:top w:w="0" w:type="dxa"/>
            <w:left w:w="108" w:type="dxa"/>
            <w:bottom w:w="0" w:type="dxa"/>
            <w:right w:w="108" w:type="dxa"/>
          </w:tblCellMar>
        </w:tblPrEx>
        <w:trPr>
          <w:gridAfter w:val="1"/>
          <w:wAfter w:w="141" w:type="dxa"/>
          <w:trHeight w:val="48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286E786">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7</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4B3F8F3">
            <w:pPr>
              <w:ind w:firstLine="400"/>
              <w:jc w:val="center"/>
              <w:rPr>
                <w:rFonts w:ascii="仿宋" w:hAnsi="仿宋" w:eastAsia="仿宋" w:cs="仿宋"/>
                <w:color w:val="auto"/>
                <w:sz w:val="20"/>
                <w:szCs w:val="20"/>
                <w:highlight w:val="none"/>
              </w:rPr>
            </w:pPr>
          </w:p>
        </w:tc>
        <w:tc>
          <w:tcPr>
            <w:tcW w:w="1750"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4B63E55">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钢构件</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23D91D6">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深化设计优化率≥8%</w:t>
            </w:r>
          </w:p>
        </w:tc>
        <w:tc>
          <w:tcPr>
            <w:tcW w:w="369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145283C">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设计优化率=（优化前图纸净量-优化后图纸净量）/优化前图纸净量</w:t>
            </w:r>
          </w:p>
        </w:tc>
      </w:tr>
      <w:tr w14:paraId="3B3FE590">
        <w:tblPrEx>
          <w:tblCellMar>
            <w:top w:w="0" w:type="dxa"/>
            <w:left w:w="108" w:type="dxa"/>
            <w:bottom w:w="0" w:type="dxa"/>
            <w:right w:w="108" w:type="dxa"/>
          </w:tblCellMar>
        </w:tblPrEx>
        <w:trPr>
          <w:gridAfter w:val="1"/>
          <w:wAfter w:w="141" w:type="dxa"/>
          <w:trHeight w:val="48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9690EBA">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8</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4E9CDFA">
            <w:pPr>
              <w:ind w:firstLine="400"/>
              <w:jc w:val="center"/>
              <w:rPr>
                <w:rFonts w:ascii="仿宋" w:hAnsi="仿宋" w:eastAsia="仿宋" w:cs="仿宋"/>
                <w:color w:val="auto"/>
                <w:sz w:val="20"/>
                <w:szCs w:val="20"/>
                <w:highlight w:val="none"/>
              </w:rPr>
            </w:pPr>
          </w:p>
        </w:tc>
        <w:tc>
          <w:tcPr>
            <w:tcW w:w="1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9B6BF28">
            <w:pPr>
              <w:ind w:firstLine="400"/>
              <w:jc w:val="center"/>
              <w:rPr>
                <w:rFonts w:ascii="仿宋" w:hAnsi="仿宋" w:eastAsia="仿宋" w:cs="仿宋"/>
                <w:color w:val="auto"/>
                <w:sz w:val="20"/>
                <w:szCs w:val="20"/>
                <w:highlight w:val="none"/>
              </w:rPr>
            </w:pP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A83ED58">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加工损耗率≤3.5%</w:t>
            </w:r>
          </w:p>
        </w:tc>
        <w:tc>
          <w:tcPr>
            <w:tcW w:w="369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47A5502">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损耗率=（实际用量-优化后图纸净用量）/优化后图纸净用量</w:t>
            </w:r>
          </w:p>
        </w:tc>
      </w:tr>
      <w:tr w14:paraId="74F49C24">
        <w:tblPrEx>
          <w:tblCellMar>
            <w:top w:w="0" w:type="dxa"/>
            <w:left w:w="108" w:type="dxa"/>
            <w:bottom w:w="0" w:type="dxa"/>
            <w:right w:w="108" w:type="dxa"/>
          </w:tblCellMar>
        </w:tblPrEx>
        <w:trPr>
          <w:gridAfter w:val="1"/>
          <w:wAfter w:w="141" w:type="dxa"/>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0255C31">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9</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F6308B3">
            <w:pPr>
              <w:ind w:firstLine="400"/>
              <w:jc w:val="center"/>
              <w:rPr>
                <w:rFonts w:ascii="仿宋" w:hAnsi="仿宋" w:eastAsia="仿宋" w:cs="仿宋"/>
                <w:color w:val="auto"/>
                <w:sz w:val="20"/>
                <w:szCs w:val="20"/>
                <w:highlight w:val="none"/>
              </w:rPr>
            </w:pPr>
          </w:p>
        </w:tc>
        <w:tc>
          <w:tcPr>
            <w:tcW w:w="1750"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3A5E637">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商砼</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2C95BE9">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房建项目损耗率0%</w:t>
            </w:r>
          </w:p>
        </w:tc>
        <w:tc>
          <w:tcPr>
            <w:tcW w:w="369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2395888">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损耗率=（实际用量-图纸净量）/图纸净量</w:t>
            </w:r>
          </w:p>
        </w:tc>
      </w:tr>
      <w:tr w14:paraId="3A7D6025">
        <w:tblPrEx>
          <w:tblCellMar>
            <w:top w:w="0" w:type="dxa"/>
            <w:left w:w="108" w:type="dxa"/>
            <w:bottom w:w="0" w:type="dxa"/>
            <w:right w:w="108" w:type="dxa"/>
          </w:tblCellMar>
        </w:tblPrEx>
        <w:trPr>
          <w:gridAfter w:val="1"/>
          <w:wAfter w:w="141" w:type="dxa"/>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93898D5">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10</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65CECEA">
            <w:pPr>
              <w:ind w:firstLine="400"/>
              <w:jc w:val="center"/>
              <w:rPr>
                <w:rFonts w:ascii="仿宋" w:hAnsi="仿宋" w:eastAsia="仿宋" w:cs="仿宋"/>
                <w:color w:val="auto"/>
                <w:sz w:val="20"/>
                <w:szCs w:val="20"/>
                <w:highlight w:val="none"/>
              </w:rPr>
            </w:pPr>
          </w:p>
        </w:tc>
        <w:tc>
          <w:tcPr>
            <w:tcW w:w="1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80F38C0">
            <w:pPr>
              <w:ind w:firstLine="400"/>
              <w:jc w:val="center"/>
              <w:rPr>
                <w:rFonts w:ascii="仿宋" w:hAnsi="仿宋" w:eastAsia="仿宋" w:cs="仿宋"/>
                <w:color w:val="auto"/>
                <w:sz w:val="20"/>
                <w:szCs w:val="20"/>
                <w:highlight w:val="none"/>
              </w:rPr>
            </w:pP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BE8F6E2">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基础设施项目损耗率1.5%</w:t>
            </w:r>
          </w:p>
        </w:tc>
        <w:tc>
          <w:tcPr>
            <w:tcW w:w="369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AC29AE1">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损耗率=（实际用量-图纸净量）/图纸净量</w:t>
            </w:r>
          </w:p>
        </w:tc>
      </w:tr>
      <w:tr w14:paraId="06A887CB">
        <w:tblPrEx>
          <w:tblCellMar>
            <w:top w:w="0" w:type="dxa"/>
            <w:left w:w="108" w:type="dxa"/>
            <w:bottom w:w="0" w:type="dxa"/>
            <w:right w:w="108" w:type="dxa"/>
          </w:tblCellMar>
        </w:tblPrEx>
        <w:trPr>
          <w:gridAfter w:val="1"/>
          <w:wAfter w:w="141" w:type="dxa"/>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9FBF256">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11</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759732A">
            <w:pPr>
              <w:ind w:firstLine="400"/>
              <w:jc w:val="center"/>
              <w:rPr>
                <w:rFonts w:ascii="仿宋" w:hAnsi="仿宋" w:eastAsia="仿宋" w:cs="仿宋"/>
                <w:color w:val="auto"/>
                <w:sz w:val="20"/>
                <w:szCs w:val="20"/>
                <w:highlight w:val="none"/>
              </w:rPr>
            </w:pPr>
          </w:p>
        </w:tc>
        <w:tc>
          <w:tcPr>
            <w:tcW w:w="1750" w:type="dxa"/>
            <w:tcBorders>
              <w:top w:val="nil"/>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EB729AD">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保温板材</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E8ACCEA">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损耗率≤2%</w:t>
            </w:r>
          </w:p>
        </w:tc>
        <w:tc>
          <w:tcPr>
            <w:tcW w:w="369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811D6F3">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损耗率=（实际用量-图纸净量）/图纸净量</w:t>
            </w:r>
          </w:p>
        </w:tc>
      </w:tr>
      <w:tr w14:paraId="7659B60D">
        <w:tblPrEx>
          <w:tblCellMar>
            <w:top w:w="0" w:type="dxa"/>
            <w:left w:w="108" w:type="dxa"/>
            <w:bottom w:w="0" w:type="dxa"/>
            <w:right w:w="108" w:type="dxa"/>
          </w:tblCellMar>
        </w:tblPrEx>
        <w:trPr>
          <w:gridAfter w:val="1"/>
          <w:wAfter w:w="141" w:type="dxa"/>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BF83FF9">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12</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9833166">
            <w:pPr>
              <w:ind w:firstLine="400"/>
              <w:jc w:val="center"/>
              <w:rPr>
                <w:rFonts w:ascii="仿宋" w:hAnsi="仿宋" w:eastAsia="仿宋" w:cs="仿宋"/>
                <w:color w:val="auto"/>
                <w:sz w:val="20"/>
                <w:szCs w:val="20"/>
                <w:highlight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785925F">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预拌砂浆</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02679B4">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≤定额损耗率80%</w:t>
            </w:r>
          </w:p>
        </w:tc>
        <w:tc>
          <w:tcPr>
            <w:tcW w:w="369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7F6A400">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损耗率=（实际用量-图纸净量）/图纸净量</w:t>
            </w:r>
          </w:p>
        </w:tc>
      </w:tr>
      <w:tr w14:paraId="79A55DF1">
        <w:tblPrEx>
          <w:tblCellMar>
            <w:top w:w="0" w:type="dxa"/>
            <w:left w:w="108" w:type="dxa"/>
            <w:bottom w:w="0" w:type="dxa"/>
            <w:right w:w="108" w:type="dxa"/>
          </w:tblCellMar>
        </w:tblPrEx>
        <w:trPr>
          <w:gridAfter w:val="1"/>
          <w:wAfter w:w="141" w:type="dxa"/>
          <w:trHeight w:val="48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18745AE">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13</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0D76530">
            <w:pPr>
              <w:ind w:firstLine="400"/>
              <w:jc w:val="center"/>
              <w:rPr>
                <w:rFonts w:ascii="仿宋" w:hAnsi="仿宋" w:eastAsia="仿宋" w:cs="仿宋"/>
                <w:color w:val="auto"/>
                <w:sz w:val="20"/>
                <w:szCs w:val="20"/>
                <w:highlight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D87EEB6">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水泥（不含水泥搅拌桩）</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77C90DD">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损耗率≤2%</w:t>
            </w:r>
          </w:p>
        </w:tc>
        <w:tc>
          <w:tcPr>
            <w:tcW w:w="369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4075DCB">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损耗率=（实际用量-设计用量）/设计用量</w:t>
            </w:r>
          </w:p>
        </w:tc>
      </w:tr>
      <w:tr w14:paraId="5BA7DA15">
        <w:tblPrEx>
          <w:tblCellMar>
            <w:top w:w="0" w:type="dxa"/>
            <w:left w:w="108" w:type="dxa"/>
            <w:bottom w:w="0" w:type="dxa"/>
            <w:right w:w="108" w:type="dxa"/>
          </w:tblCellMar>
        </w:tblPrEx>
        <w:trPr>
          <w:gridAfter w:val="1"/>
          <w:wAfter w:w="141" w:type="dxa"/>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E34DB45">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14</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8246D5B">
            <w:pPr>
              <w:ind w:firstLine="400"/>
              <w:jc w:val="center"/>
              <w:rPr>
                <w:rFonts w:ascii="仿宋" w:hAnsi="仿宋" w:eastAsia="仿宋" w:cs="仿宋"/>
                <w:color w:val="auto"/>
                <w:sz w:val="20"/>
                <w:szCs w:val="20"/>
                <w:highlight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7D03BAC">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水泥搅拌桩水泥</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FF69A5B">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损耗率≤6%</w:t>
            </w:r>
          </w:p>
        </w:tc>
        <w:tc>
          <w:tcPr>
            <w:tcW w:w="369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4701114">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损耗率=（实际用量-设计用量）/设计用量</w:t>
            </w:r>
          </w:p>
        </w:tc>
      </w:tr>
      <w:tr w14:paraId="4C004B33">
        <w:tblPrEx>
          <w:tblCellMar>
            <w:top w:w="0" w:type="dxa"/>
            <w:left w:w="108" w:type="dxa"/>
            <w:bottom w:w="0" w:type="dxa"/>
            <w:right w:w="108" w:type="dxa"/>
          </w:tblCellMar>
        </w:tblPrEx>
        <w:trPr>
          <w:gridAfter w:val="1"/>
          <w:wAfter w:w="141" w:type="dxa"/>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D147C2E">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15</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35E24F5">
            <w:pPr>
              <w:ind w:firstLine="400"/>
              <w:jc w:val="center"/>
              <w:rPr>
                <w:rFonts w:ascii="仿宋" w:hAnsi="仿宋" w:eastAsia="仿宋" w:cs="仿宋"/>
                <w:color w:val="auto"/>
                <w:sz w:val="20"/>
                <w:szCs w:val="20"/>
                <w:highlight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59961A1">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水稳碎石</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3499FD8">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损耗率≤1.5%</w:t>
            </w:r>
          </w:p>
        </w:tc>
        <w:tc>
          <w:tcPr>
            <w:tcW w:w="369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D54EB93">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损耗率=（实际用量-图纸净量）/图纸净量</w:t>
            </w:r>
          </w:p>
        </w:tc>
      </w:tr>
      <w:tr w14:paraId="2770A8ED">
        <w:tblPrEx>
          <w:tblCellMar>
            <w:top w:w="0" w:type="dxa"/>
            <w:left w:w="108" w:type="dxa"/>
            <w:bottom w:w="0" w:type="dxa"/>
            <w:right w:w="108" w:type="dxa"/>
          </w:tblCellMar>
        </w:tblPrEx>
        <w:trPr>
          <w:gridAfter w:val="1"/>
          <w:wAfter w:w="141" w:type="dxa"/>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2278359">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16</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63DBCF0">
            <w:pPr>
              <w:ind w:firstLine="400"/>
              <w:jc w:val="center"/>
              <w:rPr>
                <w:rFonts w:ascii="仿宋" w:hAnsi="仿宋" w:eastAsia="仿宋" w:cs="仿宋"/>
                <w:color w:val="auto"/>
                <w:sz w:val="20"/>
                <w:szCs w:val="20"/>
                <w:highlight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3A34B20">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沥青砼</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BBA0576">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损耗率≤1.5%</w:t>
            </w:r>
          </w:p>
        </w:tc>
        <w:tc>
          <w:tcPr>
            <w:tcW w:w="369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8341CD4">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损耗率=（实际用量-图纸净量）/图纸净量</w:t>
            </w:r>
          </w:p>
        </w:tc>
      </w:tr>
      <w:tr w14:paraId="59D782D4">
        <w:tblPrEx>
          <w:tblCellMar>
            <w:top w:w="0" w:type="dxa"/>
            <w:left w:w="108" w:type="dxa"/>
            <w:bottom w:w="0" w:type="dxa"/>
            <w:right w:w="108" w:type="dxa"/>
          </w:tblCellMar>
        </w:tblPrEx>
        <w:trPr>
          <w:gridAfter w:val="1"/>
          <w:wAfter w:w="141" w:type="dxa"/>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558788E">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17</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3DA1189">
            <w:pPr>
              <w:ind w:firstLine="400"/>
              <w:jc w:val="center"/>
              <w:rPr>
                <w:rFonts w:ascii="仿宋" w:hAnsi="仿宋" w:eastAsia="仿宋" w:cs="仿宋"/>
                <w:color w:val="auto"/>
                <w:sz w:val="20"/>
                <w:szCs w:val="20"/>
                <w:highlight w:val="none"/>
              </w:rPr>
            </w:pPr>
          </w:p>
        </w:tc>
        <w:tc>
          <w:tcPr>
            <w:tcW w:w="1750"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CC1FF4B">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砌体</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EA3BF6E">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各类加气混凝土砌块损耗率≤5%</w:t>
            </w:r>
          </w:p>
        </w:tc>
        <w:tc>
          <w:tcPr>
            <w:tcW w:w="369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F1FCDEA">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损耗率=（实际用量-图纸净量）/图纸净量</w:t>
            </w:r>
          </w:p>
        </w:tc>
      </w:tr>
      <w:tr w14:paraId="2C1FECD7">
        <w:tblPrEx>
          <w:tblCellMar>
            <w:top w:w="0" w:type="dxa"/>
            <w:left w:w="108" w:type="dxa"/>
            <w:bottom w:w="0" w:type="dxa"/>
            <w:right w:w="108" w:type="dxa"/>
          </w:tblCellMar>
        </w:tblPrEx>
        <w:trPr>
          <w:gridAfter w:val="1"/>
          <w:wAfter w:w="141" w:type="dxa"/>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FCB9C0C">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18</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5DB8E57">
            <w:pPr>
              <w:ind w:firstLine="400"/>
              <w:jc w:val="center"/>
              <w:rPr>
                <w:rFonts w:ascii="仿宋" w:hAnsi="仿宋" w:eastAsia="仿宋" w:cs="仿宋"/>
                <w:color w:val="auto"/>
                <w:sz w:val="20"/>
                <w:szCs w:val="20"/>
                <w:highlight w:val="none"/>
              </w:rPr>
            </w:pPr>
          </w:p>
        </w:tc>
        <w:tc>
          <w:tcPr>
            <w:tcW w:w="1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FAC68A2">
            <w:pPr>
              <w:ind w:firstLine="400"/>
              <w:jc w:val="center"/>
              <w:rPr>
                <w:rFonts w:ascii="仿宋" w:hAnsi="仿宋" w:eastAsia="仿宋" w:cs="仿宋"/>
                <w:color w:val="auto"/>
                <w:sz w:val="20"/>
                <w:szCs w:val="20"/>
                <w:highlight w:val="none"/>
              </w:rPr>
            </w:pP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FC7393D">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各类小型砌块损耗率≤3%</w:t>
            </w:r>
          </w:p>
        </w:tc>
        <w:tc>
          <w:tcPr>
            <w:tcW w:w="369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A4B7FCF">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损耗率=（实际用量-图纸净量）/图纸净量</w:t>
            </w:r>
          </w:p>
        </w:tc>
      </w:tr>
      <w:tr w14:paraId="72274311">
        <w:tblPrEx>
          <w:tblCellMar>
            <w:top w:w="0" w:type="dxa"/>
            <w:left w:w="108" w:type="dxa"/>
            <w:bottom w:w="0" w:type="dxa"/>
            <w:right w:w="108" w:type="dxa"/>
          </w:tblCellMar>
        </w:tblPrEx>
        <w:trPr>
          <w:gridAfter w:val="1"/>
          <w:wAfter w:w="141" w:type="dxa"/>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827D5E0">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19</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12FF278">
            <w:pPr>
              <w:ind w:firstLine="400"/>
              <w:jc w:val="center"/>
              <w:rPr>
                <w:rFonts w:ascii="仿宋" w:hAnsi="仿宋" w:eastAsia="仿宋" w:cs="仿宋"/>
                <w:color w:val="auto"/>
                <w:sz w:val="20"/>
                <w:szCs w:val="20"/>
                <w:highlight w:val="none"/>
              </w:rPr>
            </w:pPr>
          </w:p>
        </w:tc>
        <w:tc>
          <w:tcPr>
            <w:tcW w:w="1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F85B80E">
            <w:pPr>
              <w:ind w:firstLine="400"/>
              <w:jc w:val="center"/>
              <w:rPr>
                <w:rFonts w:ascii="仿宋" w:hAnsi="仿宋" w:eastAsia="仿宋" w:cs="仿宋"/>
                <w:color w:val="auto"/>
                <w:sz w:val="20"/>
                <w:szCs w:val="20"/>
                <w:highlight w:val="none"/>
              </w:rPr>
            </w:pP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0E77629">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各类多孔砖损耗率≤2.5%</w:t>
            </w:r>
          </w:p>
        </w:tc>
        <w:tc>
          <w:tcPr>
            <w:tcW w:w="369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FBD0437">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损耗率=（实际用量-图纸净量）/图纸净量</w:t>
            </w:r>
          </w:p>
        </w:tc>
      </w:tr>
      <w:tr w14:paraId="5DDE6F49">
        <w:tblPrEx>
          <w:tblCellMar>
            <w:top w:w="0" w:type="dxa"/>
            <w:left w:w="108" w:type="dxa"/>
            <w:bottom w:w="0" w:type="dxa"/>
            <w:right w:w="108" w:type="dxa"/>
          </w:tblCellMar>
        </w:tblPrEx>
        <w:trPr>
          <w:gridAfter w:val="1"/>
          <w:wAfter w:w="141" w:type="dxa"/>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7E0B537">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19</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C658BC0">
            <w:pPr>
              <w:ind w:firstLine="400"/>
              <w:jc w:val="center"/>
              <w:rPr>
                <w:rFonts w:ascii="仿宋" w:hAnsi="仿宋" w:eastAsia="仿宋" w:cs="仿宋"/>
                <w:color w:val="auto"/>
                <w:sz w:val="20"/>
                <w:szCs w:val="20"/>
                <w:highlight w:val="none"/>
              </w:rPr>
            </w:pPr>
          </w:p>
        </w:tc>
        <w:tc>
          <w:tcPr>
            <w:tcW w:w="1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16F6937">
            <w:pPr>
              <w:ind w:firstLine="400"/>
              <w:jc w:val="center"/>
              <w:rPr>
                <w:rFonts w:ascii="仿宋" w:hAnsi="仿宋" w:eastAsia="仿宋" w:cs="仿宋"/>
                <w:color w:val="auto"/>
                <w:sz w:val="20"/>
                <w:szCs w:val="20"/>
                <w:highlight w:val="none"/>
              </w:rPr>
            </w:pP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1D5C237">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各类ALC轻质隔墙板≤3%</w:t>
            </w:r>
          </w:p>
        </w:tc>
        <w:tc>
          <w:tcPr>
            <w:tcW w:w="369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271020F">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损耗率=（实际用量-图纸净量）/图纸净量</w:t>
            </w:r>
          </w:p>
        </w:tc>
      </w:tr>
      <w:tr w14:paraId="68AA0836">
        <w:tblPrEx>
          <w:tblCellMar>
            <w:top w:w="0" w:type="dxa"/>
            <w:left w:w="108" w:type="dxa"/>
            <w:bottom w:w="0" w:type="dxa"/>
            <w:right w:w="108" w:type="dxa"/>
          </w:tblCellMar>
        </w:tblPrEx>
        <w:trPr>
          <w:gridAfter w:val="1"/>
          <w:wAfter w:w="141" w:type="dxa"/>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238B34C">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20</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898E104">
            <w:pPr>
              <w:ind w:firstLine="400"/>
              <w:jc w:val="center"/>
              <w:rPr>
                <w:rFonts w:ascii="仿宋" w:hAnsi="仿宋" w:eastAsia="仿宋" w:cs="仿宋"/>
                <w:color w:val="auto"/>
                <w:sz w:val="20"/>
                <w:szCs w:val="20"/>
                <w:highlight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A7A0B55">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其他主材</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5D83E75">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≤定额损耗率80%</w:t>
            </w:r>
          </w:p>
        </w:tc>
        <w:tc>
          <w:tcPr>
            <w:tcW w:w="369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9F6C87B">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损耗率=（实际用量-图纸净量）/图纸净量</w:t>
            </w:r>
          </w:p>
        </w:tc>
      </w:tr>
      <w:tr w14:paraId="327C6C54">
        <w:tblPrEx>
          <w:tblCellMar>
            <w:top w:w="0" w:type="dxa"/>
            <w:left w:w="108" w:type="dxa"/>
            <w:bottom w:w="0" w:type="dxa"/>
            <w:right w:w="108" w:type="dxa"/>
          </w:tblCellMar>
        </w:tblPrEx>
        <w:trPr>
          <w:gridAfter w:val="1"/>
          <w:wAfter w:w="141" w:type="dxa"/>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410BF4A">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21</w:t>
            </w:r>
          </w:p>
        </w:tc>
        <w:tc>
          <w:tcPr>
            <w:tcW w:w="400"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0D18BA3">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措施性材料损耗</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8A63454">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脚手架钢管</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762B40A">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损耗率≤1.7%</w:t>
            </w:r>
          </w:p>
        </w:tc>
        <w:tc>
          <w:tcPr>
            <w:tcW w:w="369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804118B">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损耗率=（实际用量-计划用量）/计划用量</w:t>
            </w:r>
          </w:p>
        </w:tc>
      </w:tr>
      <w:tr w14:paraId="6FE608BD">
        <w:tblPrEx>
          <w:tblCellMar>
            <w:top w:w="0" w:type="dxa"/>
            <w:left w:w="108" w:type="dxa"/>
            <w:bottom w:w="0" w:type="dxa"/>
            <w:right w:w="108" w:type="dxa"/>
          </w:tblCellMar>
        </w:tblPrEx>
        <w:trPr>
          <w:gridAfter w:val="1"/>
          <w:wAfter w:w="141" w:type="dxa"/>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82FA706">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22</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50E9360">
            <w:pPr>
              <w:ind w:firstLine="400"/>
              <w:jc w:val="center"/>
              <w:rPr>
                <w:rFonts w:ascii="仿宋" w:hAnsi="仿宋" w:eastAsia="仿宋" w:cs="仿宋"/>
                <w:color w:val="auto"/>
                <w:sz w:val="20"/>
                <w:szCs w:val="20"/>
                <w:highlight w:val="none"/>
              </w:rPr>
            </w:pPr>
          </w:p>
        </w:tc>
        <w:tc>
          <w:tcPr>
            <w:tcW w:w="1750"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7C9FFE6">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扣件</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6525033">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普通扣件损耗率≤2%</w:t>
            </w:r>
          </w:p>
        </w:tc>
        <w:tc>
          <w:tcPr>
            <w:tcW w:w="369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96F860A">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损耗率=（实际用量-计划用量）/计划用量</w:t>
            </w:r>
          </w:p>
        </w:tc>
      </w:tr>
      <w:tr w14:paraId="3DF19A81">
        <w:tblPrEx>
          <w:tblCellMar>
            <w:top w:w="0" w:type="dxa"/>
            <w:left w:w="108" w:type="dxa"/>
            <w:bottom w:w="0" w:type="dxa"/>
            <w:right w:w="108" w:type="dxa"/>
          </w:tblCellMar>
        </w:tblPrEx>
        <w:trPr>
          <w:gridAfter w:val="1"/>
          <w:wAfter w:w="141" w:type="dxa"/>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86B0913">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23</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849B3A6">
            <w:pPr>
              <w:ind w:firstLine="400"/>
              <w:jc w:val="center"/>
              <w:rPr>
                <w:rFonts w:ascii="仿宋" w:hAnsi="仿宋" w:eastAsia="仿宋" w:cs="仿宋"/>
                <w:color w:val="auto"/>
                <w:sz w:val="20"/>
                <w:szCs w:val="20"/>
                <w:highlight w:val="none"/>
              </w:rPr>
            </w:pPr>
          </w:p>
        </w:tc>
        <w:tc>
          <w:tcPr>
            <w:tcW w:w="1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23ED090">
            <w:pPr>
              <w:ind w:firstLine="400"/>
              <w:jc w:val="center"/>
              <w:rPr>
                <w:rFonts w:ascii="仿宋" w:hAnsi="仿宋" w:eastAsia="仿宋" w:cs="仿宋"/>
                <w:color w:val="auto"/>
                <w:sz w:val="20"/>
                <w:szCs w:val="20"/>
                <w:highlight w:val="none"/>
              </w:rPr>
            </w:pP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FBCBC25">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轮扣损耗率≤1%</w:t>
            </w:r>
          </w:p>
        </w:tc>
        <w:tc>
          <w:tcPr>
            <w:tcW w:w="369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728D781">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损耗率=（实际用量-计划用量）/计划用量</w:t>
            </w:r>
          </w:p>
        </w:tc>
      </w:tr>
      <w:tr w14:paraId="3662FA1C">
        <w:tblPrEx>
          <w:tblCellMar>
            <w:top w:w="0" w:type="dxa"/>
            <w:left w:w="108" w:type="dxa"/>
            <w:bottom w:w="0" w:type="dxa"/>
            <w:right w:w="108" w:type="dxa"/>
          </w:tblCellMar>
        </w:tblPrEx>
        <w:trPr>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B0A6716">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24</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9BBA348">
            <w:pPr>
              <w:ind w:firstLine="400"/>
              <w:jc w:val="center"/>
              <w:rPr>
                <w:rFonts w:ascii="仿宋" w:hAnsi="仿宋" w:eastAsia="仿宋" w:cs="仿宋"/>
                <w:color w:val="auto"/>
                <w:sz w:val="20"/>
                <w:szCs w:val="20"/>
                <w:highlight w:val="none"/>
              </w:rPr>
            </w:pPr>
          </w:p>
        </w:tc>
        <w:tc>
          <w:tcPr>
            <w:tcW w:w="1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D497D16">
            <w:pPr>
              <w:ind w:firstLine="400"/>
              <w:jc w:val="center"/>
              <w:rPr>
                <w:rFonts w:ascii="仿宋" w:hAnsi="仿宋" w:eastAsia="仿宋" w:cs="仿宋"/>
                <w:color w:val="auto"/>
                <w:sz w:val="20"/>
                <w:szCs w:val="20"/>
                <w:highlight w:val="none"/>
              </w:rPr>
            </w:pP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F837E6F">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盘扣损耗率≤1%</w:t>
            </w:r>
          </w:p>
        </w:tc>
        <w:tc>
          <w:tcPr>
            <w:tcW w:w="3833"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DA84EB4">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损耗率=（实际用量-计划用量）/计划用量</w:t>
            </w:r>
          </w:p>
        </w:tc>
      </w:tr>
      <w:tr w14:paraId="12D2E198">
        <w:tblPrEx>
          <w:tblCellMar>
            <w:top w:w="0" w:type="dxa"/>
            <w:left w:w="108" w:type="dxa"/>
            <w:bottom w:w="0" w:type="dxa"/>
            <w:right w:w="108" w:type="dxa"/>
          </w:tblCellMar>
        </w:tblPrEx>
        <w:trPr>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62C59B0">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25</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1036A5D">
            <w:pPr>
              <w:ind w:firstLine="400"/>
              <w:jc w:val="center"/>
              <w:rPr>
                <w:rFonts w:ascii="仿宋" w:hAnsi="仿宋" w:eastAsia="仿宋" w:cs="仿宋"/>
                <w:color w:val="auto"/>
                <w:sz w:val="20"/>
                <w:szCs w:val="20"/>
                <w:highlight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A5351F7">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木方回收</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C5FD59D">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回收率≥30%</w:t>
            </w:r>
          </w:p>
        </w:tc>
        <w:tc>
          <w:tcPr>
            <w:tcW w:w="3833"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4CAB05B">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回收率=回收量/实际采购用量</w:t>
            </w:r>
          </w:p>
        </w:tc>
      </w:tr>
      <w:tr w14:paraId="43B733C0">
        <w:tblPrEx>
          <w:tblCellMar>
            <w:top w:w="0" w:type="dxa"/>
            <w:left w:w="108" w:type="dxa"/>
            <w:bottom w:w="0" w:type="dxa"/>
            <w:right w:w="108" w:type="dxa"/>
          </w:tblCellMar>
        </w:tblPrEx>
        <w:trPr>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EC7DA91">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26</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D90C819">
            <w:pPr>
              <w:ind w:firstLine="400"/>
              <w:jc w:val="center"/>
              <w:rPr>
                <w:rFonts w:ascii="仿宋" w:hAnsi="仿宋" w:eastAsia="仿宋" w:cs="仿宋"/>
                <w:color w:val="auto"/>
                <w:sz w:val="20"/>
                <w:szCs w:val="20"/>
                <w:highlight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9956E8B">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 xml:space="preserve">铝合金模板      </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DD3C489">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损耗率≤1%</w:t>
            </w:r>
          </w:p>
        </w:tc>
        <w:tc>
          <w:tcPr>
            <w:tcW w:w="3833"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3599F15">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损耗率=（实际用量-图纸净量）/图纸净量</w:t>
            </w:r>
          </w:p>
        </w:tc>
      </w:tr>
      <w:tr w14:paraId="3A525B24">
        <w:tblPrEx>
          <w:tblCellMar>
            <w:top w:w="0" w:type="dxa"/>
            <w:left w:w="108" w:type="dxa"/>
            <w:bottom w:w="0" w:type="dxa"/>
            <w:right w:w="108" w:type="dxa"/>
          </w:tblCellMar>
        </w:tblPrEx>
        <w:trPr>
          <w:trHeight w:val="48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7F27077">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27</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149BB8B">
            <w:pPr>
              <w:ind w:firstLine="400"/>
              <w:jc w:val="center"/>
              <w:rPr>
                <w:rFonts w:ascii="仿宋" w:hAnsi="仿宋" w:eastAsia="仿宋" w:cs="仿宋"/>
                <w:color w:val="auto"/>
                <w:sz w:val="20"/>
                <w:szCs w:val="20"/>
                <w:highlight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A1C6E6F">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销钉销片</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2AE8EEE">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损耗率≤10%</w:t>
            </w:r>
          </w:p>
        </w:tc>
        <w:tc>
          <w:tcPr>
            <w:tcW w:w="3833"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FCE1246">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损耗率=（实际用量-首次拼装用量）/首次拼装用量</w:t>
            </w:r>
          </w:p>
        </w:tc>
      </w:tr>
      <w:tr w14:paraId="2B8D3D77">
        <w:tblPrEx>
          <w:tblCellMar>
            <w:top w:w="0" w:type="dxa"/>
            <w:left w:w="108" w:type="dxa"/>
            <w:bottom w:w="0" w:type="dxa"/>
            <w:right w:w="108" w:type="dxa"/>
          </w:tblCellMar>
        </w:tblPrEx>
        <w:trPr>
          <w:trHeight w:val="72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28422D2">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28</w:t>
            </w:r>
          </w:p>
        </w:tc>
        <w:tc>
          <w:tcPr>
            <w:tcW w:w="400"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C98A6A4">
            <w:pPr>
              <w:spacing w:line="240" w:lineRule="auto"/>
              <w:ind w:firstLine="0" w:firstLineChars="0"/>
              <w:jc w:val="center"/>
              <w:textAlignment w:val="center"/>
              <w:rPr>
                <w:rFonts w:ascii="仿宋" w:hAnsi="仿宋" w:eastAsia="仿宋" w:cs="仿宋"/>
                <w:color w:val="auto"/>
                <w:kern w:val="0"/>
                <w:sz w:val="20"/>
                <w:szCs w:val="20"/>
                <w:highlight w:val="none"/>
                <w:lang w:bidi="ar"/>
              </w:rPr>
            </w:pPr>
            <w:r>
              <w:rPr>
                <w:rFonts w:hint="eastAsia" w:ascii="仿宋" w:hAnsi="仿宋" w:eastAsia="仿宋" w:cs="仿宋"/>
                <w:color w:val="auto"/>
                <w:kern w:val="0"/>
                <w:sz w:val="20"/>
                <w:szCs w:val="20"/>
                <w:highlight w:val="none"/>
                <w:lang w:bidi="ar"/>
              </w:rPr>
              <w:t>装饰材</w:t>
            </w:r>
          </w:p>
          <w:p w14:paraId="2609121F">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料损耗</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945EEE2">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瓷砖</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72312A9">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施工损耗率≤1.5%，排版损耗率按照现场样板及排版图综合确定(排版损耗率需向业主确认)</w:t>
            </w:r>
          </w:p>
        </w:tc>
        <w:tc>
          <w:tcPr>
            <w:tcW w:w="3833"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1869D53">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损耗率=施工损耗率+排版损耗率</w:t>
            </w:r>
          </w:p>
        </w:tc>
      </w:tr>
      <w:tr w14:paraId="60BB35B8">
        <w:tblPrEx>
          <w:tblCellMar>
            <w:top w:w="0" w:type="dxa"/>
            <w:left w:w="108" w:type="dxa"/>
            <w:bottom w:w="0" w:type="dxa"/>
            <w:right w:w="108" w:type="dxa"/>
          </w:tblCellMar>
        </w:tblPrEx>
        <w:trPr>
          <w:trHeight w:val="48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BEA03DB">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29</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C91CB56">
            <w:pPr>
              <w:ind w:firstLine="400"/>
              <w:jc w:val="center"/>
              <w:rPr>
                <w:rFonts w:ascii="仿宋" w:hAnsi="仿宋" w:eastAsia="仿宋" w:cs="仿宋"/>
                <w:color w:val="auto"/>
                <w:sz w:val="20"/>
                <w:szCs w:val="20"/>
                <w:highlight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12F4396">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石材</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9EEB5DA">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施工损耗率≤1.5%，定尺加工，零排版损耗</w:t>
            </w:r>
          </w:p>
        </w:tc>
        <w:tc>
          <w:tcPr>
            <w:tcW w:w="3833"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42F6E3B">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损耗率=施工损耗率+排版损耗率</w:t>
            </w:r>
          </w:p>
        </w:tc>
      </w:tr>
      <w:tr w14:paraId="6E1F2AB0">
        <w:tblPrEx>
          <w:tblCellMar>
            <w:top w:w="0" w:type="dxa"/>
            <w:left w:w="108" w:type="dxa"/>
            <w:bottom w:w="0" w:type="dxa"/>
            <w:right w:w="108" w:type="dxa"/>
          </w:tblCellMar>
        </w:tblPrEx>
        <w:trPr>
          <w:trHeight w:val="48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75BE247">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30</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B4BC848">
            <w:pPr>
              <w:ind w:firstLine="400"/>
              <w:jc w:val="center"/>
              <w:rPr>
                <w:rFonts w:ascii="仿宋" w:hAnsi="仿宋" w:eastAsia="仿宋" w:cs="仿宋"/>
                <w:color w:val="auto"/>
                <w:sz w:val="20"/>
                <w:szCs w:val="20"/>
                <w:highlight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8A5E4BA">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乳胶漆</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548D429">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涂布率≥4.5㎡/kg，即每千克涂布率≥4.5㎡</w:t>
            </w:r>
          </w:p>
        </w:tc>
        <w:tc>
          <w:tcPr>
            <w:tcW w:w="3833"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BA69864">
            <w:pPr>
              <w:ind w:firstLine="400"/>
              <w:jc w:val="left"/>
              <w:rPr>
                <w:rFonts w:ascii="仿宋" w:hAnsi="仿宋" w:eastAsia="仿宋" w:cs="仿宋"/>
                <w:color w:val="auto"/>
                <w:sz w:val="20"/>
                <w:szCs w:val="20"/>
                <w:highlight w:val="none"/>
              </w:rPr>
            </w:pPr>
          </w:p>
        </w:tc>
      </w:tr>
      <w:tr w14:paraId="5D5AA40D">
        <w:tblPrEx>
          <w:tblCellMar>
            <w:top w:w="0" w:type="dxa"/>
            <w:left w:w="108" w:type="dxa"/>
            <w:bottom w:w="0" w:type="dxa"/>
            <w:right w:w="108" w:type="dxa"/>
          </w:tblCellMar>
        </w:tblPrEx>
        <w:trPr>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FF440CD">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31</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EA9BC10">
            <w:pPr>
              <w:ind w:firstLine="400"/>
              <w:jc w:val="center"/>
              <w:rPr>
                <w:rFonts w:ascii="仿宋" w:hAnsi="仿宋" w:eastAsia="仿宋" w:cs="仿宋"/>
                <w:color w:val="auto"/>
                <w:sz w:val="20"/>
                <w:szCs w:val="20"/>
                <w:highlight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740E1A2">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石膏板</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D522044">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施工损耗率≤5%</w:t>
            </w:r>
          </w:p>
        </w:tc>
        <w:tc>
          <w:tcPr>
            <w:tcW w:w="3833"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637DB53">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损耗率=（实际用量-图纸净量）/图纸净量</w:t>
            </w:r>
          </w:p>
        </w:tc>
      </w:tr>
      <w:tr w14:paraId="12ACD199">
        <w:tblPrEx>
          <w:tblCellMar>
            <w:top w:w="0" w:type="dxa"/>
            <w:left w:w="108" w:type="dxa"/>
            <w:bottom w:w="0" w:type="dxa"/>
            <w:right w:w="108" w:type="dxa"/>
          </w:tblCellMar>
        </w:tblPrEx>
        <w:trPr>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2F47B89">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32</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392551A">
            <w:pPr>
              <w:ind w:firstLine="400"/>
              <w:jc w:val="center"/>
              <w:rPr>
                <w:rFonts w:ascii="仿宋" w:hAnsi="仿宋" w:eastAsia="仿宋" w:cs="仿宋"/>
                <w:color w:val="auto"/>
                <w:sz w:val="20"/>
                <w:szCs w:val="20"/>
                <w:highlight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AB59DDA">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铝型材</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309BE34">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施工损耗率≤3%</w:t>
            </w:r>
          </w:p>
        </w:tc>
        <w:tc>
          <w:tcPr>
            <w:tcW w:w="3833"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39CD291">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损耗率=（实际用量-图纸净量）/图纸净量</w:t>
            </w:r>
          </w:p>
        </w:tc>
      </w:tr>
      <w:tr w14:paraId="207EBCFB">
        <w:tblPrEx>
          <w:tblCellMar>
            <w:top w:w="0" w:type="dxa"/>
            <w:left w:w="108" w:type="dxa"/>
            <w:bottom w:w="0" w:type="dxa"/>
            <w:right w:w="108" w:type="dxa"/>
          </w:tblCellMar>
        </w:tblPrEx>
        <w:trPr>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D0C1C85">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33</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DFC32B4">
            <w:pPr>
              <w:ind w:firstLine="400"/>
              <w:jc w:val="center"/>
              <w:rPr>
                <w:rFonts w:ascii="仿宋" w:hAnsi="仿宋" w:eastAsia="仿宋" w:cs="仿宋"/>
                <w:color w:val="auto"/>
                <w:sz w:val="20"/>
                <w:szCs w:val="20"/>
                <w:highlight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D5E8A1C">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玻璃</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B2C5DA1">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损耗率0%</w:t>
            </w:r>
          </w:p>
        </w:tc>
        <w:tc>
          <w:tcPr>
            <w:tcW w:w="3833"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BF56A10">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损耗率=（实际用量-图纸净量）/图纸净量</w:t>
            </w:r>
          </w:p>
        </w:tc>
      </w:tr>
      <w:tr w14:paraId="1AA27A54">
        <w:tblPrEx>
          <w:tblCellMar>
            <w:top w:w="0" w:type="dxa"/>
            <w:left w:w="108" w:type="dxa"/>
            <w:bottom w:w="0" w:type="dxa"/>
            <w:right w:w="108" w:type="dxa"/>
          </w:tblCellMar>
        </w:tblPrEx>
        <w:trPr>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4A76210">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34</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ABA3C70">
            <w:pPr>
              <w:ind w:firstLine="400"/>
              <w:jc w:val="center"/>
              <w:rPr>
                <w:rFonts w:ascii="仿宋" w:hAnsi="仿宋" w:eastAsia="仿宋" w:cs="仿宋"/>
                <w:color w:val="auto"/>
                <w:sz w:val="20"/>
                <w:szCs w:val="20"/>
                <w:highlight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18526DB">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其他装饰主材</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84564DF">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≤定额损耗率80%</w:t>
            </w:r>
          </w:p>
        </w:tc>
        <w:tc>
          <w:tcPr>
            <w:tcW w:w="3833"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0D20744">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损耗率=（实际用量-图纸净量）/图纸净量</w:t>
            </w:r>
          </w:p>
        </w:tc>
      </w:tr>
      <w:tr w14:paraId="467DDC04">
        <w:tblPrEx>
          <w:tblCellMar>
            <w:top w:w="0" w:type="dxa"/>
            <w:left w:w="108" w:type="dxa"/>
            <w:bottom w:w="0" w:type="dxa"/>
            <w:right w:w="108" w:type="dxa"/>
          </w:tblCellMar>
        </w:tblPrEx>
        <w:trPr>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CC9167F">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35</w:t>
            </w:r>
          </w:p>
        </w:tc>
        <w:tc>
          <w:tcPr>
            <w:tcW w:w="400"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C1EA269">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安装材料损耗</w:t>
            </w:r>
          </w:p>
        </w:tc>
        <w:tc>
          <w:tcPr>
            <w:tcW w:w="1750"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C1ED760">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电缆</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875E6EE">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25mm2以上损耗率≤1.5%</w:t>
            </w:r>
          </w:p>
        </w:tc>
        <w:tc>
          <w:tcPr>
            <w:tcW w:w="3833"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550FD66">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损耗率=（实际用量-图纸净量）/图纸净量</w:t>
            </w:r>
          </w:p>
        </w:tc>
      </w:tr>
      <w:tr w14:paraId="11E515B9">
        <w:tblPrEx>
          <w:tblCellMar>
            <w:top w:w="0" w:type="dxa"/>
            <w:left w:w="108" w:type="dxa"/>
            <w:bottom w:w="0" w:type="dxa"/>
            <w:right w:w="108" w:type="dxa"/>
          </w:tblCellMar>
        </w:tblPrEx>
        <w:trPr>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E9A405B">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 xml:space="preserve">                                                                                                                                                                                                                                                                            36</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41AE580">
            <w:pPr>
              <w:ind w:firstLine="400"/>
              <w:jc w:val="center"/>
              <w:rPr>
                <w:rFonts w:ascii="仿宋" w:hAnsi="仿宋" w:eastAsia="仿宋" w:cs="仿宋"/>
                <w:color w:val="auto"/>
                <w:sz w:val="20"/>
                <w:szCs w:val="20"/>
                <w:highlight w:val="none"/>
              </w:rPr>
            </w:pPr>
          </w:p>
        </w:tc>
        <w:tc>
          <w:tcPr>
            <w:tcW w:w="1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45F586C">
            <w:pPr>
              <w:ind w:firstLine="400"/>
              <w:jc w:val="center"/>
              <w:rPr>
                <w:rFonts w:ascii="仿宋" w:hAnsi="仿宋" w:eastAsia="仿宋" w:cs="仿宋"/>
                <w:color w:val="auto"/>
                <w:sz w:val="20"/>
                <w:szCs w:val="20"/>
                <w:highlight w:val="none"/>
              </w:rPr>
            </w:pP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05C5EC7">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25mm2以下损耗率≤2.5%</w:t>
            </w:r>
          </w:p>
        </w:tc>
        <w:tc>
          <w:tcPr>
            <w:tcW w:w="3833"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8226A60">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损耗率=（实际用量-图纸净量）/图纸净量</w:t>
            </w:r>
          </w:p>
        </w:tc>
      </w:tr>
      <w:tr w14:paraId="6BD4E88E">
        <w:tblPrEx>
          <w:tblCellMar>
            <w:top w:w="0" w:type="dxa"/>
            <w:left w:w="108" w:type="dxa"/>
            <w:bottom w:w="0" w:type="dxa"/>
            <w:right w:w="108" w:type="dxa"/>
          </w:tblCellMar>
        </w:tblPrEx>
        <w:trPr>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883F4B0">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37</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60578C0">
            <w:pPr>
              <w:ind w:firstLine="400"/>
              <w:jc w:val="center"/>
              <w:rPr>
                <w:rFonts w:ascii="仿宋" w:hAnsi="仿宋" w:eastAsia="仿宋" w:cs="仿宋"/>
                <w:color w:val="auto"/>
                <w:sz w:val="20"/>
                <w:szCs w:val="20"/>
                <w:highlight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713C7CE">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电线</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A688006">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损耗率≤5%</w:t>
            </w:r>
          </w:p>
        </w:tc>
        <w:tc>
          <w:tcPr>
            <w:tcW w:w="3833"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3FC1123">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损耗率=（实际用量-图纸净量）/图纸净量</w:t>
            </w:r>
          </w:p>
        </w:tc>
      </w:tr>
      <w:tr w14:paraId="19670F28">
        <w:tblPrEx>
          <w:tblCellMar>
            <w:top w:w="0" w:type="dxa"/>
            <w:left w:w="108" w:type="dxa"/>
            <w:bottom w:w="0" w:type="dxa"/>
            <w:right w:w="108" w:type="dxa"/>
          </w:tblCellMar>
        </w:tblPrEx>
        <w:trPr>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5FE6517">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38</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FAFC2DE">
            <w:pPr>
              <w:ind w:firstLine="400"/>
              <w:jc w:val="center"/>
              <w:rPr>
                <w:rFonts w:ascii="仿宋" w:hAnsi="仿宋" w:eastAsia="仿宋" w:cs="仿宋"/>
                <w:color w:val="auto"/>
                <w:sz w:val="20"/>
                <w:szCs w:val="20"/>
                <w:highlight w:val="none"/>
              </w:rPr>
            </w:pPr>
          </w:p>
        </w:tc>
        <w:tc>
          <w:tcPr>
            <w:tcW w:w="1750"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DC1ED9B">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安装工程保温材料</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333A811">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管道保温损耗率≤5%</w:t>
            </w:r>
          </w:p>
        </w:tc>
        <w:tc>
          <w:tcPr>
            <w:tcW w:w="3833"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7174652">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损耗率=（实际用量-图纸净量）/图纸净量</w:t>
            </w:r>
          </w:p>
        </w:tc>
      </w:tr>
      <w:tr w14:paraId="6CC0B67B">
        <w:tblPrEx>
          <w:tblCellMar>
            <w:top w:w="0" w:type="dxa"/>
            <w:left w:w="108" w:type="dxa"/>
            <w:bottom w:w="0" w:type="dxa"/>
            <w:right w:w="108" w:type="dxa"/>
          </w:tblCellMar>
        </w:tblPrEx>
        <w:trPr>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1CE0A91">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39</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620BFE9">
            <w:pPr>
              <w:ind w:firstLine="400"/>
              <w:jc w:val="center"/>
              <w:rPr>
                <w:rFonts w:ascii="仿宋" w:hAnsi="仿宋" w:eastAsia="仿宋" w:cs="仿宋"/>
                <w:color w:val="auto"/>
                <w:sz w:val="20"/>
                <w:szCs w:val="20"/>
                <w:highlight w:val="none"/>
              </w:rPr>
            </w:pPr>
          </w:p>
        </w:tc>
        <w:tc>
          <w:tcPr>
            <w:tcW w:w="1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AE9D26F">
            <w:pPr>
              <w:ind w:firstLine="400"/>
              <w:jc w:val="center"/>
              <w:rPr>
                <w:rFonts w:ascii="仿宋" w:hAnsi="仿宋" w:eastAsia="仿宋" w:cs="仿宋"/>
                <w:color w:val="auto"/>
                <w:sz w:val="20"/>
                <w:szCs w:val="20"/>
                <w:highlight w:val="none"/>
              </w:rPr>
            </w:pP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027FE95">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板材保温损耗率≤5%</w:t>
            </w:r>
          </w:p>
        </w:tc>
        <w:tc>
          <w:tcPr>
            <w:tcW w:w="3833"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946FD2D">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损耗率=（实际用量-图纸净量）/图纸净量</w:t>
            </w:r>
          </w:p>
        </w:tc>
      </w:tr>
      <w:tr w14:paraId="68174E63">
        <w:tblPrEx>
          <w:tblCellMar>
            <w:top w:w="0" w:type="dxa"/>
            <w:left w:w="108" w:type="dxa"/>
            <w:bottom w:w="0" w:type="dxa"/>
            <w:right w:w="108" w:type="dxa"/>
          </w:tblCellMar>
        </w:tblPrEx>
        <w:trPr>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485E675">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40</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A7BA6C9">
            <w:pPr>
              <w:ind w:firstLine="400"/>
              <w:jc w:val="center"/>
              <w:rPr>
                <w:rFonts w:ascii="仿宋" w:hAnsi="仿宋" w:eastAsia="仿宋" w:cs="仿宋"/>
                <w:color w:val="auto"/>
                <w:sz w:val="20"/>
                <w:szCs w:val="20"/>
                <w:highlight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8F4F00D">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金属管材</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0358062">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损耗率≤3%</w:t>
            </w:r>
          </w:p>
        </w:tc>
        <w:tc>
          <w:tcPr>
            <w:tcW w:w="3833"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8315BEC">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损耗率=（实际用量-图纸净量）/图纸净量</w:t>
            </w:r>
          </w:p>
        </w:tc>
      </w:tr>
      <w:tr w14:paraId="5C790F36">
        <w:tblPrEx>
          <w:tblCellMar>
            <w:top w:w="0" w:type="dxa"/>
            <w:left w:w="108" w:type="dxa"/>
            <w:bottom w:w="0" w:type="dxa"/>
            <w:right w:w="108" w:type="dxa"/>
          </w:tblCellMar>
        </w:tblPrEx>
        <w:trPr>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C582740">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41</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0495BFB">
            <w:pPr>
              <w:ind w:firstLine="400"/>
              <w:jc w:val="center"/>
              <w:rPr>
                <w:rFonts w:ascii="仿宋" w:hAnsi="仿宋" w:eastAsia="仿宋" w:cs="仿宋"/>
                <w:color w:val="auto"/>
                <w:sz w:val="20"/>
                <w:szCs w:val="20"/>
                <w:highlight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D4D46A3">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塑料管材</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9E2C262">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损耗率≤5%</w:t>
            </w:r>
          </w:p>
        </w:tc>
        <w:tc>
          <w:tcPr>
            <w:tcW w:w="3833"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2B56CF9">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损耗率=（实际用量-图纸净量）/图纸净量</w:t>
            </w:r>
          </w:p>
        </w:tc>
      </w:tr>
      <w:tr w14:paraId="5A865443">
        <w:tblPrEx>
          <w:tblCellMar>
            <w:top w:w="0" w:type="dxa"/>
            <w:left w:w="108" w:type="dxa"/>
            <w:bottom w:w="0" w:type="dxa"/>
            <w:right w:w="108" w:type="dxa"/>
          </w:tblCellMar>
        </w:tblPrEx>
        <w:trPr>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F501139">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42</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7F26787">
            <w:pPr>
              <w:ind w:firstLine="400"/>
              <w:jc w:val="center"/>
              <w:rPr>
                <w:rFonts w:ascii="仿宋" w:hAnsi="仿宋" w:eastAsia="仿宋" w:cs="仿宋"/>
                <w:color w:val="auto"/>
                <w:sz w:val="20"/>
                <w:szCs w:val="20"/>
                <w:highlight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7A5DA4B">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洁具</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DFDFFAA">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损耗率≤0.5%</w:t>
            </w:r>
          </w:p>
        </w:tc>
        <w:tc>
          <w:tcPr>
            <w:tcW w:w="3833"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8ABA271">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损耗率=（实际用量-图纸净量）/图纸净量</w:t>
            </w:r>
          </w:p>
        </w:tc>
      </w:tr>
      <w:tr w14:paraId="79EBEDC3">
        <w:tblPrEx>
          <w:tblCellMar>
            <w:top w:w="0" w:type="dxa"/>
            <w:left w:w="108" w:type="dxa"/>
            <w:bottom w:w="0" w:type="dxa"/>
            <w:right w:w="108" w:type="dxa"/>
          </w:tblCellMar>
        </w:tblPrEx>
        <w:trPr>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B53B6EF">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43</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20F3EB6">
            <w:pPr>
              <w:ind w:firstLine="400"/>
              <w:jc w:val="center"/>
              <w:rPr>
                <w:rFonts w:ascii="仿宋" w:hAnsi="仿宋" w:eastAsia="仿宋" w:cs="仿宋"/>
                <w:color w:val="auto"/>
                <w:sz w:val="20"/>
                <w:szCs w:val="20"/>
                <w:highlight w:val="none"/>
              </w:rPr>
            </w:pPr>
          </w:p>
        </w:tc>
        <w:tc>
          <w:tcPr>
            <w:tcW w:w="1750"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3005252">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阀门</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9BB5A8F">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DN80以上损耗率≤0.5%</w:t>
            </w:r>
          </w:p>
        </w:tc>
        <w:tc>
          <w:tcPr>
            <w:tcW w:w="3833"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351ABDA">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损耗率=（实际用量-图纸净量）/图纸净量</w:t>
            </w:r>
          </w:p>
        </w:tc>
      </w:tr>
      <w:tr w14:paraId="57DD369B">
        <w:tblPrEx>
          <w:tblCellMar>
            <w:top w:w="0" w:type="dxa"/>
            <w:left w:w="108" w:type="dxa"/>
            <w:bottom w:w="0" w:type="dxa"/>
            <w:right w:w="108" w:type="dxa"/>
          </w:tblCellMar>
        </w:tblPrEx>
        <w:trPr>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DEF83CB">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44</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7F01900">
            <w:pPr>
              <w:ind w:firstLine="400"/>
              <w:jc w:val="center"/>
              <w:rPr>
                <w:rFonts w:ascii="仿宋" w:hAnsi="仿宋" w:eastAsia="仿宋" w:cs="仿宋"/>
                <w:color w:val="auto"/>
                <w:sz w:val="20"/>
                <w:szCs w:val="20"/>
                <w:highlight w:val="none"/>
              </w:rPr>
            </w:pPr>
          </w:p>
        </w:tc>
        <w:tc>
          <w:tcPr>
            <w:tcW w:w="1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3EF19DA">
            <w:pPr>
              <w:ind w:firstLine="400"/>
              <w:jc w:val="center"/>
              <w:rPr>
                <w:rFonts w:ascii="仿宋" w:hAnsi="仿宋" w:eastAsia="仿宋" w:cs="仿宋"/>
                <w:color w:val="auto"/>
                <w:sz w:val="20"/>
                <w:szCs w:val="20"/>
                <w:highlight w:val="none"/>
              </w:rPr>
            </w:pP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4B48FF8">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DN80以下损耗率≤1%</w:t>
            </w:r>
          </w:p>
        </w:tc>
        <w:tc>
          <w:tcPr>
            <w:tcW w:w="3833"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E9D0E14">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损耗率=（实际用量-图纸净量）/图纸净量</w:t>
            </w:r>
          </w:p>
        </w:tc>
      </w:tr>
      <w:tr w14:paraId="745B943C">
        <w:tblPrEx>
          <w:tblCellMar>
            <w:top w:w="0" w:type="dxa"/>
            <w:left w:w="108" w:type="dxa"/>
            <w:bottom w:w="0" w:type="dxa"/>
            <w:right w:w="108" w:type="dxa"/>
          </w:tblCellMar>
        </w:tblPrEx>
        <w:trPr>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2A56C02">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45</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2917002">
            <w:pPr>
              <w:ind w:firstLine="400"/>
              <w:jc w:val="center"/>
              <w:rPr>
                <w:rFonts w:ascii="仿宋" w:hAnsi="仿宋" w:eastAsia="仿宋" w:cs="仿宋"/>
                <w:color w:val="auto"/>
                <w:sz w:val="20"/>
                <w:szCs w:val="20"/>
                <w:highlight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13AA835">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灯具、开关、插座</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9BEC319">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损耗率≤3%</w:t>
            </w:r>
          </w:p>
        </w:tc>
        <w:tc>
          <w:tcPr>
            <w:tcW w:w="3833"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12BBBD4">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损耗率=（实际用量-图纸净量）/图纸净量</w:t>
            </w:r>
          </w:p>
        </w:tc>
      </w:tr>
      <w:tr w14:paraId="08B1EE0D">
        <w:tblPrEx>
          <w:tblCellMar>
            <w:top w:w="0" w:type="dxa"/>
            <w:left w:w="108" w:type="dxa"/>
            <w:bottom w:w="0" w:type="dxa"/>
            <w:right w:w="108" w:type="dxa"/>
          </w:tblCellMar>
        </w:tblPrEx>
        <w:trPr>
          <w:trHeight w:val="240" w:hRule="atLeast"/>
        </w:trPr>
        <w:tc>
          <w:tcPr>
            <w:tcW w:w="40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6ACD40E">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46</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71D4323">
            <w:pPr>
              <w:ind w:firstLine="400"/>
              <w:jc w:val="center"/>
              <w:rPr>
                <w:rFonts w:ascii="仿宋" w:hAnsi="仿宋" w:eastAsia="仿宋" w:cs="仿宋"/>
                <w:color w:val="auto"/>
                <w:sz w:val="20"/>
                <w:szCs w:val="20"/>
                <w:highlight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4DB87F2">
            <w:pPr>
              <w:spacing w:line="240" w:lineRule="auto"/>
              <w:ind w:firstLine="0" w:firstLineChars="0"/>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其它安装主材</w:t>
            </w:r>
          </w:p>
        </w:tc>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15E11F7">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≤定额损耗率80%</w:t>
            </w:r>
          </w:p>
        </w:tc>
        <w:tc>
          <w:tcPr>
            <w:tcW w:w="3833"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9599F89">
            <w:pPr>
              <w:spacing w:line="240" w:lineRule="auto"/>
              <w:ind w:firstLine="0" w:firstLineChars="0"/>
              <w:jc w:val="left"/>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损耗率=（实际用量-图纸净量）/图纸净量</w:t>
            </w:r>
          </w:p>
        </w:tc>
      </w:tr>
    </w:tbl>
    <w:p w14:paraId="46E95F22">
      <w:pPr>
        <w:spacing w:line="540" w:lineRule="exact"/>
        <w:ind w:firstLine="0" w:firstLineChars="0"/>
        <w:jc w:val="left"/>
        <w:rPr>
          <w:rFonts w:hint="eastAsia" w:ascii="仿宋" w:hAnsi="仿宋" w:eastAsia="仿宋" w:cs="仿宋"/>
          <w:color w:val="auto"/>
          <w:highlight w:val="none"/>
        </w:rPr>
        <w:sectPr>
          <w:pgSz w:w="11905" w:h="16838"/>
          <w:pgMar w:top="1355" w:right="1559" w:bottom="1440" w:left="1599" w:header="934" w:footer="794" w:gutter="0"/>
          <w:cols w:space="0" w:num="1"/>
          <w:docGrid w:type="lines" w:linePitch="380" w:charSpace="0"/>
        </w:sectPr>
      </w:pPr>
      <w:r>
        <w:rPr>
          <w:rFonts w:hint="eastAsia" w:ascii="仿宋" w:hAnsi="仿宋" w:eastAsia="仿宋" w:cs="仿宋"/>
          <w:color w:val="auto"/>
          <w:highlight w:val="none"/>
        </w:rPr>
        <w:t xml:space="preserve">  </w:t>
      </w:r>
    </w:p>
    <w:permEnd w:id="78"/>
    <w:p w14:paraId="5B0D0558">
      <w:pPr>
        <w:keepNext w:val="0"/>
        <w:keepLines w:val="0"/>
        <w:pageBreakBefore w:val="0"/>
        <w:widowControl/>
        <w:tabs>
          <w:tab w:val="left" w:pos="2181"/>
        </w:tabs>
        <w:kinsoku/>
        <w:wordWrap/>
        <w:overflowPunct w:val="0"/>
        <w:topLinePunct w:val="0"/>
        <w:autoSpaceDE/>
        <w:autoSpaceDN/>
        <w:bidi w:val="0"/>
        <w:adjustRightInd w:val="0"/>
        <w:snapToGrid w:val="0"/>
        <w:spacing w:after="0" w:afterLines="0" w:line="560" w:lineRule="exact"/>
        <w:ind w:firstLine="0" w:firstLineChars="0"/>
        <w:jc w:val="both"/>
        <w:textAlignment w:val="auto"/>
        <w:outlineLvl w:val="0"/>
        <w:rPr>
          <w:rFonts w:hint="default" w:ascii="楷体_GB2312" w:hAnsi="楷体_GB2312" w:eastAsia="楷体_GB2312" w:cs="楷体_GB2312"/>
          <w:b/>
          <w:bCs/>
          <w:color w:val="auto"/>
          <w:sz w:val="36"/>
          <w:szCs w:val="44"/>
          <w:highlight w:val="none"/>
          <w:lang w:val="en-US" w:eastAsia="zh-CN"/>
        </w:rPr>
      </w:pPr>
      <w:bookmarkStart w:id="66" w:name="_Toc4837"/>
      <w:r>
        <w:rPr>
          <w:rFonts w:hint="eastAsia" w:ascii="仿宋" w:hAnsi="仿宋" w:eastAsia="仿宋" w:cs="仿宋"/>
          <w:b w:val="0"/>
          <w:bCs w:val="0"/>
          <w:color w:val="auto"/>
          <w:sz w:val="28"/>
          <w:szCs w:val="24"/>
          <w:highlight w:val="none"/>
          <w:lang w:val="en-US" w:eastAsia="zh-CN"/>
        </w:rPr>
        <w:t xml:space="preserve">附件八 </w:t>
      </w:r>
      <w:r>
        <w:rPr>
          <w:rFonts w:hint="eastAsia" w:ascii="仿宋" w:hAnsi="仿宋" w:eastAsia="仿宋" w:cs="仿宋"/>
          <w:b w:val="0"/>
          <w:bCs w:val="0"/>
          <w:color w:val="auto"/>
          <w:sz w:val="28"/>
          <w:szCs w:val="24"/>
          <w:highlight w:val="none"/>
          <w:lang w:eastAsia="zh-CN"/>
        </w:rPr>
        <w:t>合同相对方</w:t>
      </w:r>
      <w:r>
        <w:rPr>
          <w:rFonts w:hint="eastAsia" w:ascii="仿宋" w:hAnsi="仿宋" w:eastAsia="仿宋" w:cs="仿宋"/>
          <w:b w:val="0"/>
          <w:bCs w:val="0"/>
          <w:color w:val="auto"/>
          <w:sz w:val="28"/>
          <w:szCs w:val="24"/>
          <w:highlight w:val="none"/>
          <w:lang w:val="en-US" w:eastAsia="zh-CN"/>
        </w:rPr>
        <w:t>授权委托书</w:t>
      </w:r>
      <w:bookmarkEnd w:id="66"/>
    </w:p>
    <w:p w14:paraId="0B741E6C">
      <w:pPr>
        <w:keepNext w:val="0"/>
        <w:keepLines w:val="0"/>
        <w:pageBreakBefore w:val="0"/>
        <w:widowControl/>
        <w:tabs>
          <w:tab w:val="left" w:pos="2181"/>
        </w:tabs>
        <w:kinsoku/>
        <w:wordWrap/>
        <w:overflowPunct w:val="0"/>
        <w:topLinePunct w:val="0"/>
        <w:autoSpaceDE/>
        <w:autoSpaceDN/>
        <w:bidi w:val="0"/>
        <w:adjustRightInd w:val="0"/>
        <w:snapToGrid w:val="0"/>
        <w:spacing w:after="313" w:afterLines="100" w:line="560" w:lineRule="exact"/>
        <w:jc w:val="center"/>
        <w:textAlignment w:val="auto"/>
        <w:rPr>
          <w:rFonts w:hint="eastAsia" w:ascii="仿宋_GB2312" w:hAnsi="仿宋_GB2312" w:eastAsia="仿宋_GB2312" w:cs="仿宋_GB2312"/>
          <w:b w:val="0"/>
          <w:bCs w:val="0"/>
          <w:color w:val="auto"/>
          <w:sz w:val="28"/>
          <w:szCs w:val="28"/>
          <w:highlight w:val="none"/>
          <w:lang w:eastAsia="zh-CN"/>
        </w:rPr>
      </w:pPr>
      <w:r>
        <w:rPr>
          <w:rFonts w:hint="eastAsia" w:ascii="楷体_GB2312" w:hAnsi="楷体_GB2312" w:eastAsia="楷体_GB2312" w:cs="楷体_GB2312"/>
          <w:b/>
          <w:bCs/>
          <w:color w:val="auto"/>
          <w:sz w:val="36"/>
          <w:szCs w:val="44"/>
          <w:highlight w:val="none"/>
          <w:lang w:eastAsia="zh-CN"/>
        </w:rPr>
        <w:t>授权委托书</w:t>
      </w:r>
    </w:p>
    <w:p w14:paraId="15A80506">
      <w:pPr>
        <w:widowControl/>
        <w:tabs>
          <w:tab w:val="left" w:pos="2181"/>
        </w:tabs>
        <w:overflowPunct w:val="0"/>
        <w:adjustRightInd w:val="0"/>
        <w:snapToGrid w:val="0"/>
        <w:spacing w:line="560" w:lineRule="exact"/>
        <w:ind w:firstLine="0" w:firstLineChars="0"/>
        <w:jc w:val="both"/>
        <w:rPr>
          <w:rFonts w:hint="eastAsia" w:ascii="仿宋" w:hAnsi="仿宋" w:eastAsia="仿宋" w:cs="仿宋"/>
          <w:b/>
          <w:bCs/>
          <w:color w:val="auto"/>
          <w:sz w:val="28"/>
          <w:szCs w:val="28"/>
          <w:highlight w:val="none"/>
          <w:u w:val="single"/>
          <w:lang w:eastAsia="zh-CN"/>
        </w:rPr>
      </w:pPr>
      <w:r>
        <w:rPr>
          <w:rFonts w:hint="eastAsia" w:ascii="仿宋" w:hAnsi="仿宋" w:eastAsia="仿宋" w:cs="仿宋"/>
          <w:b/>
          <w:bCs/>
          <w:color w:val="auto"/>
          <w:sz w:val="28"/>
          <w:szCs w:val="28"/>
          <w:highlight w:val="none"/>
          <w:u w:val="single"/>
          <w:lang w:eastAsia="zh-CN"/>
        </w:rPr>
        <w:t>珠海建工控股集团有限公司:</w:t>
      </w:r>
    </w:p>
    <w:p w14:paraId="1672FC23">
      <w:pPr>
        <w:keepNext w:val="0"/>
        <w:keepLines w:val="0"/>
        <w:pageBreakBefore w:val="0"/>
        <w:widowControl/>
        <w:tabs>
          <w:tab w:val="left" w:pos="2181"/>
        </w:tabs>
        <w:kinsoku/>
        <w:wordWrap/>
        <w:overflowPunct w:val="0"/>
        <w:topLinePunct w:val="0"/>
        <w:autoSpaceDE/>
        <w:autoSpaceDN/>
        <w:bidi w:val="0"/>
        <w:adjustRightInd w:val="0"/>
        <w:snapToGrid w:val="0"/>
        <w:spacing w:line="560" w:lineRule="exact"/>
        <w:ind w:firstLine="560" w:firstLineChars="200"/>
        <w:jc w:val="both"/>
        <w:textAlignment w:val="auto"/>
        <w:rPr>
          <w:rFonts w:hint="eastAsia" w:ascii="仿宋" w:hAnsi="仿宋" w:eastAsia="仿宋" w:cs="仿宋"/>
          <w:b w:val="0"/>
          <w:bCs w:val="0"/>
          <w:color w:val="auto"/>
          <w:sz w:val="28"/>
          <w:szCs w:val="28"/>
          <w:highlight w:val="none"/>
          <w:lang w:eastAsia="zh-CN"/>
        </w:rPr>
      </w:pPr>
      <w:permStart w:id="79" w:edGrp="everyone"/>
      <w:r>
        <w:rPr>
          <w:rFonts w:hint="eastAsia" w:ascii="仿宋" w:hAnsi="仿宋" w:eastAsia="仿宋" w:cs="仿宋"/>
          <w:b w:val="0"/>
          <w:bCs w:val="0"/>
          <w:color w:val="auto"/>
          <w:sz w:val="28"/>
          <w:szCs w:val="28"/>
          <w:highlight w:val="none"/>
          <w:lang w:val="en-US" w:eastAsia="zh-CN"/>
        </w:rPr>
        <w:t>授权</w:t>
      </w:r>
      <w:r>
        <w:rPr>
          <w:rFonts w:hint="eastAsia" w:ascii="仿宋" w:hAnsi="仿宋" w:eastAsia="仿宋" w:cs="仿宋"/>
          <w:b w:val="0"/>
          <w:bCs w:val="0"/>
          <w:color w:val="auto"/>
          <w:sz w:val="28"/>
          <w:szCs w:val="28"/>
          <w:highlight w:val="none"/>
          <w:lang w:eastAsia="zh-CN"/>
        </w:rPr>
        <w:t>委托书声明:我</w:t>
      </w:r>
      <w:r>
        <w:rPr>
          <w:rFonts w:hint="eastAsia" w:ascii="仿宋" w:hAnsi="仿宋" w:eastAsia="仿宋" w:cs="仿宋"/>
          <w:b w:val="0"/>
          <w:bCs w:val="0"/>
          <w:color w:val="auto"/>
          <w:sz w:val="28"/>
          <w:szCs w:val="28"/>
          <w:highlight w:val="none"/>
          <w:u w:val="single"/>
          <w:lang w:val="en-US" w:eastAsia="zh-CN"/>
        </w:rPr>
        <w:t xml:space="preserve"> ********* </w:t>
      </w:r>
      <w:r>
        <w:rPr>
          <w:rFonts w:hint="eastAsia" w:ascii="仿宋" w:hAnsi="仿宋" w:eastAsia="仿宋" w:cs="仿宋"/>
          <w:b w:val="0"/>
          <w:bCs w:val="0"/>
          <w:color w:val="auto"/>
          <w:sz w:val="28"/>
          <w:szCs w:val="28"/>
          <w:highlight w:val="none"/>
          <w:lang w:eastAsia="zh-CN"/>
        </w:rPr>
        <w:t>(身份证号:</w:t>
      </w:r>
      <w:r>
        <w:rPr>
          <w:rFonts w:hint="eastAsia" w:ascii="仿宋" w:hAnsi="仿宋" w:eastAsia="仿宋" w:cs="仿宋"/>
          <w:b w:val="0"/>
          <w:bCs w:val="0"/>
          <w:color w:val="auto"/>
          <w:sz w:val="28"/>
          <w:szCs w:val="28"/>
          <w:highlight w:val="none"/>
          <w:lang w:val="en-US" w:eastAsia="zh-CN"/>
        </w:rPr>
        <w:t>***********</w:t>
      </w:r>
      <w:r>
        <w:rPr>
          <w:rFonts w:hint="eastAsia" w:ascii="仿宋" w:hAnsi="仿宋" w:eastAsia="仿宋" w:cs="仿宋"/>
          <w:b w:val="0"/>
          <w:bCs w:val="0"/>
          <w:color w:val="auto"/>
          <w:sz w:val="28"/>
          <w:szCs w:val="28"/>
          <w:highlight w:val="none"/>
          <w:lang w:eastAsia="zh-CN"/>
        </w:rPr>
        <w:t xml:space="preserve"> )系</w:t>
      </w:r>
      <w:r>
        <w:rPr>
          <w:rFonts w:hint="eastAsia" w:ascii="仿宋" w:hAnsi="仿宋" w:eastAsia="仿宋" w:cs="仿宋"/>
          <w:b w:val="0"/>
          <w:bCs w:val="0"/>
          <w:color w:val="auto"/>
          <w:sz w:val="28"/>
          <w:szCs w:val="28"/>
          <w:highlight w:val="none"/>
          <w:u w:val="single"/>
          <w:lang w:val="en-US" w:eastAsia="zh-CN"/>
        </w:rPr>
        <w:t>************</w:t>
      </w:r>
      <w:r>
        <w:rPr>
          <w:rFonts w:hint="eastAsia" w:ascii="仿宋" w:hAnsi="仿宋" w:eastAsia="仿宋" w:cs="仿宋"/>
          <w:b w:val="0"/>
          <w:bCs w:val="0"/>
          <w:color w:val="auto"/>
          <w:sz w:val="28"/>
          <w:szCs w:val="28"/>
          <w:highlight w:val="none"/>
          <w:lang w:eastAsia="zh-CN"/>
        </w:rPr>
        <w:t>法定代表人，现授权</w:t>
      </w:r>
      <w:r>
        <w:rPr>
          <w:rFonts w:hint="eastAsia" w:ascii="仿宋" w:hAnsi="仿宋" w:eastAsia="仿宋" w:cs="仿宋"/>
          <w:b w:val="0"/>
          <w:bCs w:val="0"/>
          <w:color w:val="auto"/>
          <w:sz w:val="28"/>
          <w:szCs w:val="28"/>
          <w:highlight w:val="none"/>
          <w:u w:val="single"/>
          <w:lang w:val="en-US" w:eastAsia="zh-CN"/>
        </w:rPr>
        <w:t>*****</w:t>
      </w:r>
      <w:r>
        <w:rPr>
          <w:rFonts w:hint="eastAsia" w:ascii="仿宋" w:hAnsi="仿宋" w:eastAsia="仿宋" w:cs="仿宋"/>
          <w:b w:val="0"/>
          <w:bCs w:val="0"/>
          <w:color w:val="auto"/>
          <w:sz w:val="28"/>
          <w:szCs w:val="28"/>
          <w:highlight w:val="none"/>
          <w:lang w:eastAsia="zh-CN"/>
        </w:rPr>
        <w:t>(身份证号:</w:t>
      </w:r>
      <w:r>
        <w:rPr>
          <w:rFonts w:hint="eastAsia" w:ascii="仿宋" w:hAnsi="仿宋" w:eastAsia="仿宋" w:cs="仿宋"/>
          <w:b w:val="0"/>
          <w:bCs w:val="0"/>
          <w:color w:val="auto"/>
          <w:sz w:val="28"/>
          <w:szCs w:val="28"/>
          <w:highlight w:val="none"/>
          <w:u w:val="single"/>
          <w:lang w:val="en-US" w:eastAsia="zh-CN"/>
        </w:rPr>
        <w:t>***************，职务**********）</w:t>
      </w:r>
      <w:r>
        <w:rPr>
          <w:rFonts w:hint="eastAsia" w:ascii="仿宋" w:hAnsi="仿宋" w:eastAsia="仿宋" w:cs="仿宋"/>
          <w:b w:val="0"/>
          <w:bCs w:val="0"/>
          <w:color w:val="auto"/>
          <w:sz w:val="28"/>
          <w:szCs w:val="28"/>
          <w:highlight w:val="none"/>
          <w:lang w:eastAsia="zh-CN"/>
        </w:rPr>
        <w:t xml:space="preserve">为我公司驻 </w:t>
      </w:r>
      <w:r>
        <w:rPr>
          <w:rFonts w:hint="eastAsia" w:ascii="仿宋" w:hAnsi="仿宋" w:eastAsia="仿宋" w:cs="仿宋"/>
          <w:b w:val="0"/>
          <w:bCs w:val="0"/>
          <w:color w:val="auto"/>
          <w:sz w:val="28"/>
          <w:szCs w:val="28"/>
          <w:highlight w:val="none"/>
          <w:u w:val="single"/>
          <w:lang w:val="en-US" w:eastAsia="zh-CN"/>
        </w:rPr>
        <w:t xml:space="preserve">横琴科学城(三期)标段一主体结构工程-复垦复绿工程专业分包 </w:t>
      </w:r>
      <w:r>
        <w:rPr>
          <w:rFonts w:hint="eastAsia" w:ascii="仿宋" w:hAnsi="仿宋" w:eastAsia="仿宋" w:cs="仿宋"/>
          <w:b w:val="0"/>
          <w:bCs w:val="0"/>
          <w:color w:val="auto"/>
          <w:sz w:val="28"/>
          <w:szCs w:val="28"/>
          <w:highlight w:val="none"/>
          <w:u w:val="none"/>
          <w:lang w:eastAsia="zh-CN"/>
        </w:rPr>
        <w:t>项目</w:t>
      </w:r>
      <w:r>
        <w:rPr>
          <w:rFonts w:hint="eastAsia" w:ascii="仿宋" w:hAnsi="仿宋" w:eastAsia="仿宋" w:cs="仿宋"/>
          <w:b w:val="0"/>
          <w:bCs w:val="0"/>
          <w:color w:val="auto"/>
          <w:sz w:val="28"/>
          <w:szCs w:val="28"/>
          <w:highlight w:val="none"/>
          <w:lang w:eastAsia="zh-CN"/>
        </w:rPr>
        <w:t>的现场负责人。(以下简称“受托人”)，其受公司及我委托，负责全权处理就我公司与</w:t>
      </w:r>
      <w:r>
        <w:rPr>
          <w:rFonts w:hint="eastAsia" w:ascii="仿宋" w:hAnsi="仿宋" w:eastAsia="仿宋" w:cs="仿宋"/>
          <w:b w:val="0"/>
          <w:bCs w:val="0"/>
          <w:color w:val="auto"/>
          <w:sz w:val="28"/>
          <w:szCs w:val="28"/>
          <w:highlight w:val="none"/>
          <w:u w:val="single"/>
          <w:lang w:eastAsia="zh-CN"/>
        </w:rPr>
        <w:t>珠海建工控股集团有限公司</w:t>
      </w:r>
      <w:r>
        <w:rPr>
          <w:rFonts w:hint="eastAsia" w:ascii="仿宋" w:hAnsi="仿宋" w:eastAsia="仿宋" w:cs="仿宋"/>
          <w:b w:val="0"/>
          <w:bCs w:val="0"/>
          <w:color w:val="auto"/>
          <w:sz w:val="28"/>
          <w:szCs w:val="28"/>
          <w:highlight w:val="none"/>
          <w:lang w:eastAsia="zh-CN"/>
        </w:rPr>
        <w:t>(以下简称“贵公司”)所签订的《</w:t>
      </w:r>
      <w:r>
        <w:rPr>
          <w:rFonts w:hint="eastAsia" w:ascii="仿宋" w:hAnsi="仿宋" w:eastAsia="仿宋" w:cs="仿宋"/>
          <w:b w:val="0"/>
          <w:bCs w:val="0"/>
          <w:color w:val="auto"/>
          <w:sz w:val="28"/>
          <w:szCs w:val="28"/>
          <w:highlight w:val="none"/>
          <w:u w:val="single"/>
          <w:lang w:val="en-US" w:eastAsia="zh-CN"/>
        </w:rPr>
        <w:t>横琴科学城(三期)标段一主体结构工程-复垦复绿工程专业分包</w:t>
      </w:r>
      <w:r>
        <w:rPr>
          <w:rFonts w:hint="eastAsia" w:ascii="仿宋" w:hAnsi="仿宋" w:eastAsia="仿宋" w:cs="仿宋"/>
          <w:b w:val="0"/>
          <w:bCs w:val="0"/>
          <w:color w:val="auto"/>
          <w:sz w:val="28"/>
          <w:szCs w:val="28"/>
          <w:highlight w:val="none"/>
          <w:u w:val="single"/>
          <w:lang w:eastAsia="zh-CN"/>
        </w:rPr>
        <w:t>合同》(合同编号:珠建工合2026年083001号)</w:t>
      </w:r>
      <w:permEnd w:id="79"/>
      <w:r>
        <w:rPr>
          <w:rFonts w:hint="eastAsia" w:ascii="仿宋" w:hAnsi="仿宋" w:eastAsia="仿宋" w:cs="仿宋"/>
          <w:b w:val="0"/>
          <w:bCs w:val="0"/>
          <w:color w:val="auto"/>
          <w:sz w:val="28"/>
          <w:szCs w:val="28"/>
          <w:highlight w:val="none"/>
          <w:lang w:eastAsia="zh-CN"/>
        </w:rPr>
        <w:t>中与我公司有关的</w:t>
      </w:r>
      <w:r>
        <w:rPr>
          <w:rFonts w:hint="eastAsia" w:ascii="仿宋" w:hAnsi="仿宋" w:eastAsia="仿宋" w:cs="仿宋"/>
          <w:b w:val="0"/>
          <w:bCs w:val="0"/>
          <w:color w:val="auto"/>
          <w:sz w:val="28"/>
          <w:szCs w:val="28"/>
          <w:highlight w:val="none"/>
          <w:u w:val="single"/>
          <w:lang w:eastAsia="zh-CN"/>
        </w:rPr>
        <w:t>现场管理</w:t>
      </w:r>
      <w:r>
        <w:rPr>
          <w:rFonts w:hint="eastAsia" w:ascii="仿宋" w:hAnsi="仿宋" w:eastAsia="仿宋" w:cs="仿宋"/>
          <w:b w:val="0"/>
          <w:bCs w:val="0"/>
          <w:color w:val="auto"/>
          <w:sz w:val="28"/>
          <w:szCs w:val="28"/>
          <w:highlight w:val="none"/>
          <w:lang w:eastAsia="zh-CN"/>
        </w:rPr>
        <w:t>工作。对受托人在前述合同履行过程中所签署的一切文件和处理的与之有关的一切事务所产生的经济责任和法律后果均由我公司承担。</w:t>
      </w:r>
    </w:p>
    <w:p w14:paraId="697A4977">
      <w:pPr>
        <w:keepNext w:val="0"/>
        <w:keepLines w:val="0"/>
        <w:pageBreakBefore w:val="0"/>
        <w:widowControl/>
        <w:tabs>
          <w:tab w:val="left" w:pos="2181"/>
        </w:tabs>
        <w:kinsoku/>
        <w:wordWrap/>
        <w:overflowPunct w:val="0"/>
        <w:topLinePunct w:val="0"/>
        <w:autoSpaceDE/>
        <w:autoSpaceDN/>
        <w:bidi w:val="0"/>
        <w:adjustRightInd w:val="0"/>
        <w:snapToGrid w:val="0"/>
        <w:spacing w:line="560" w:lineRule="exact"/>
        <w:ind w:firstLine="560" w:firstLineChars="200"/>
        <w:jc w:val="both"/>
        <w:textAlignment w:val="auto"/>
        <w:rPr>
          <w:rFonts w:hint="eastAsia" w:ascii="仿宋" w:hAnsi="仿宋" w:eastAsia="仿宋" w:cs="仿宋"/>
          <w:b w:val="0"/>
          <w:bCs w:val="0"/>
          <w:color w:val="auto"/>
          <w:sz w:val="28"/>
          <w:szCs w:val="28"/>
          <w:highlight w:val="none"/>
          <w:lang w:eastAsia="zh-CN"/>
        </w:rPr>
      </w:pPr>
      <w:r>
        <w:rPr>
          <w:rFonts w:hint="eastAsia" w:ascii="仿宋" w:hAnsi="仿宋" w:eastAsia="仿宋" w:cs="仿宋"/>
          <w:b w:val="0"/>
          <w:bCs w:val="0"/>
          <w:color w:val="auto"/>
          <w:sz w:val="28"/>
          <w:szCs w:val="28"/>
          <w:highlight w:val="none"/>
          <w:lang w:eastAsia="zh-CN"/>
        </w:rPr>
        <w:t>本授权若有变动,我公司将以书面文件通知贵公司,如果我公司未及时通知贵公司,所造成的一切经济责任和法律后果均由我公司承担。</w:t>
      </w:r>
    </w:p>
    <w:p w14:paraId="6A492393">
      <w:pPr>
        <w:keepNext w:val="0"/>
        <w:keepLines w:val="0"/>
        <w:pageBreakBefore w:val="0"/>
        <w:widowControl/>
        <w:tabs>
          <w:tab w:val="left" w:pos="2181"/>
        </w:tabs>
        <w:kinsoku/>
        <w:wordWrap/>
        <w:overflowPunct w:val="0"/>
        <w:topLinePunct w:val="0"/>
        <w:autoSpaceDE/>
        <w:autoSpaceDN/>
        <w:bidi w:val="0"/>
        <w:adjustRightInd w:val="0"/>
        <w:snapToGrid w:val="0"/>
        <w:spacing w:line="560" w:lineRule="exact"/>
        <w:ind w:firstLine="560" w:firstLineChars="200"/>
        <w:jc w:val="both"/>
        <w:textAlignment w:val="auto"/>
        <w:rPr>
          <w:rFonts w:hint="eastAsia" w:ascii="仿宋" w:hAnsi="仿宋" w:eastAsia="仿宋" w:cs="仿宋"/>
          <w:b w:val="0"/>
          <w:bCs w:val="0"/>
          <w:color w:val="auto"/>
          <w:sz w:val="28"/>
          <w:szCs w:val="28"/>
          <w:highlight w:val="none"/>
          <w:lang w:eastAsia="zh-CN"/>
        </w:rPr>
      </w:pPr>
      <w:r>
        <w:rPr>
          <w:rFonts w:hint="eastAsia" w:ascii="仿宋" w:hAnsi="仿宋" w:eastAsia="仿宋" w:cs="仿宋"/>
          <w:b w:val="0"/>
          <w:bCs w:val="0"/>
          <w:color w:val="auto"/>
          <w:sz w:val="28"/>
          <w:szCs w:val="28"/>
          <w:highlight w:val="none"/>
          <w:lang w:eastAsia="zh-CN"/>
        </w:rPr>
        <w:t>本授权委托书自签订后生效，授权期限自本委托书签发之日起至上述合同履行完毕之日止。</w:t>
      </w:r>
    </w:p>
    <w:p w14:paraId="3BAE7A29">
      <w:pPr>
        <w:keepNext w:val="0"/>
        <w:keepLines w:val="0"/>
        <w:pageBreakBefore w:val="0"/>
        <w:widowControl/>
        <w:tabs>
          <w:tab w:val="left" w:pos="2181"/>
        </w:tabs>
        <w:kinsoku/>
        <w:wordWrap/>
        <w:overflowPunct w:val="0"/>
        <w:topLinePunct w:val="0"/>
        <w:autoSpaceDE/>
        <w:autoSpaceDN/>
        <w:bidi w:val="0"/>
        <w:adjustRightInd w:val="0"/>
        <w:snapToGrid w:val="0"/>
        <w:spacing w:after="0" w:afterLines="0" w:line="560" w:lineRule="exact"/>
        <w:ind w:firstLine="560" w:firstLineChars="200"/>
        <w:jc w:val="both"/>
        <w:textAlignment w:val="auto"/>
        <w:rPr>
          <w:rFonts w:hint="eastAsia" w:ascii="仿宋" w:hAnsi="仿宋" w:eastAsia="仿宋" w:cs="仿宋"/>
          <w:b w:val="0"/>
          <w:bCs w:val="0"/>
          <w:color w:val="auto"/>
          <w:sz w:val="28"/>
          <w:szCs w:val="28"/>
          <w:highlight w:val="none"/>
          <w:lang w:eastAsia="zh-CN"/>
        </w:rPr>
      </w:pPr>
      <w:r>
        <w:rPr>
          <w:rFonts w:hint="eastAsia" w:ascii="仿宋" w:hAnsi="仿宋" w:eastAsia="仿宋" w:cs="仿宋"/>
          <w:b w:val="0"/>
          <w:bCs w:val="0"/>
          <w:color w:val="auto"/>
          <w:sz w:val="28"/>
          <w:szCs w:val="28"/>
          <w:highlight w:val="none"/>
          <w:lang w:eastAsia="zh-CN"/>
        </w:rPr>
        <w:t>代理人无转委托权。特此委托。</w:t>
      </w:r>
    </w:p>
    <w:p w14:paraId="3AD72FEB">
      <w:pPr>
        <w:keepNext w:val="0"/>
        <w:keepLines w:val="0"/>
        <w:pageBreakBefore w:val="0"/>
        <w:widowControl/>
        <w:tabs>
          <w:tab w:val="left" w:pos="2181"/>
        </w:tabs>
        <w:kinsoku/>
        <w:wordWrap/>
        <w:overflowPunct w:val="0"/>
        <w:topLinePunct w:val="0"/>
        <w:autoSpaceDE/>
        <w:autoSpaceDN/>
        <w:bidi w:val="0"/>
        <w:adjustRightInd w:val="0"/>
        <w:snapToGrid w:val="0"/>
        <w:spacing w:after="0" w:afterLines="0" w:line="560" w:lineRule="exact"/>
        <w:ind w:firstLine="3920" w:firstLineChars="1400"/>
        <w:jc w:val="both"/>
        <w:textAlignment w:val="auto"/>
        <w:rPr>
          <w:rFonts w:hint="eastAsia" w:ascii="仿宋" w:hAnsi="仿宋" w:eastAsia="仿宋" w:cs="仿宋"/>
          <w:b w:val="0"/>
          <w:bCs w:val="0"/>
          <w:color w:val="auto"/>
          <w:sz w:val="28"/>
          <w:szCs w:val="28"/>
          <w:highlight w:val="none"/>
          <w:lang w:eastAsia="zh-CN"/>
        </w:rPr>
      </w:pPr>
      <w:permStart w:id="80" w:edGrp="everyone"/>
    </w:p>
    <w:p w14:paraId="18704EB7">
      <w:pPr>
        <w:keepNext w:val="0"/>
        <w:keepLines w:val="0"/>
        <w:pageBreakBefore w:val="0"/>
        <w:widowControl/>
        <w:tabs>
          <w:tab w:val="left" w:pos="2181"/>
        </w:tabs>
        <w:kinsoku/>
        <w:wordWrap/>
        <w:overflowPunct w:val="0"/>
        <w:topLinePunct w:val="0"/>
        <w:autoSpaceDE/>
        <w:autoSpaceDN/>
        <w:bidi w:val="0"/>
        <w:adjustRightInd w:val="0"/>
        <w:snapToGrid w:val="0"/>
        <w:spacing w:after="0" w:afterLines="0" w:line="560" w:lineRule="exact"/>
        <w:ind w:firstLine="3920" w:firstLineChars="1400"/>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eastAsia="zh-CN"/>
        </w:rPr>
        <w:t>委托</w:t>
      </w:r>
      <w:r>
        <w:rPr>
          <w:rFonts w:hint="eastAsia" w:ascii="仿宋" w:hAnsi="仿宋" w:eastAsia="仿宋" w:cs="仿宋"/>
          <w:b w:val="0"/>
          <w:bCs w:val="0"/>
          <w:color w:val="auto"/>
          <w:sz w:val="28"/>
          <w:szCs w:val="28"/>
          <w:highlight w:val="none"/>
          <w:lang w:val="en-US" w:eastAsia="zh-CN"/>
        </w:rPr>
        <w:t>方</w:t>
      </w:r>
      <w:r>
        <w:rPr>
          <w:rFonts w:hint="eastAsia" w:ascii="仿宋" w:hAnsi="仿宋" w:eastAsia="仿宋" w:cs="仿宋"/>
          <w:b w:val="0"/>
          <w:bCs w:val="0"/>
          <w:color w:val="auto"/>
          <w:sz w:val="28"/>
          <w:szCs w:val="28"/>
          <w:highlight w:val="none"/>
          <w:lang w:eastAsia="zh-CN"/>
        </w:rPr>
        <w:t>:</w:t>
      </w:r>
      <w:r>
        <w:rPr>
          <w:rFonts w:hint="eastAsia" w:ascii="仿宋" w:hAnsi="仿宋" w:eastAsia="仿宋" w:cs="仿宋"/>
          <w:b w:val="0"/>
          <w:bCs w:val="0"/>
          <w:color w:val="auto"/>
          <w:sz w:val="28"/>
          <w:szCs w:val="28"/>
          <w:highlight w:val="none"/>
          <w:lang w:val="en-US" w:eastAsia="zh-CN"/>
        </w:rPr>
        <w:t>（签字盖章）</w:t>
      </w:r>
    </w:p>
    <w:p w14:paraId="7FC8889B">
      <w:pPr>
        <w:keepNext w:val="0"/>
        <w:keepLines w:val="0"/>
        <w:pageBreakBefore w:val="0"/>
        <w:widowControl/>
        <w:tabs>
          <w:tab w:val="left" w:pos="2181"/>
        </w:tabs>
        <w:kinsoku/>
        <w:wordWrap/>
        <w:overflowPunct w:val="0"/>
        <w:topLinePunct w:val="0"/>
        <w:autoSpaceDE/>
        <w:autoSpaceDN/>
        <w:bidi w:val="0"/>
        <w:adjustRightInd w:val="0"/>
        <w:snapToGrid w:val="0"/>
        <w:spacing w:after="0" w:afterLines="0" w:line="560" w:lineRule="exact"/>
        <w:ind w:firstLine="3920" w:firstLineChars="1400"/>
        <w:jc w:val="both"/>
        <w:textAlignment w:val="auto"/>
        <w:rPr>
          <w:rFonts w:hint="eastAsia" w:ascii="仿宋" w:hAnsi="仿宋" w:eastAsia="仿宋" w:cs="仿宋"/>
          <w:b w:val="0"/>
          <w:bCs w:val="0"/>
          <w:color w:val="auto"/>
          <w:sz w:val="28"/>
          <w:szCs w:val="28"/>
          <w:highlight w:val="none"/>
          <w:lang w:val="en-US" w:eastAsia="zh-CN"/>
        </w:rPr>
      </w:pPr>
    </w:p>
    <w:p w14:paraId="08FF33E4">
      <w:pPr>
        <w:keepNext w:val="0"/>
        <w:keepLines w:val="0"/>
        <w:pageBreakBefore w:val="0"/>
        <w:widowControl/>
        <w:tabs>
          <w:tab w:val="left" w:pos="2181"/>
        </w:tabs>
        <w:kinsoku/>
        <w:wordWrap/>
        <w:overflowPunct w:val="0"/>
        <w:topLinePunct w:val="0"/>
        <w:autoSpaceDE/>
        <w:autoSpaceDN/>
        <w:bidi w:val="0"/>
        <w:adjustRightInd w:val="0"/>
        <w:snapToGrid w:val="0"/>
        <w:spacing w:after="0" w:afterLines="0" w:line="560" w:lineRule="exact"/>
        <w:ind w:firstLine="3920" w:firstLineChars="1400"/>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 xml:space="preserve">受托人：（签字）  </w:t>
      </w:r>
    </w:p>
    <w:p w14:paraId="1B7D2B22">
      <w:pPr>
        <w:widowControl/>
        <w:tabs>
          <w:tab w:val="left" w:pos="2181"/>
        </w:tabs>
        <w:overflowPunct w:val="0"/>
        <w:adjustRightInd w:val="0"/>
        <w:snapToGrid w:val="0"/>
        <w:spacing w:afterLines="0" w:line="560" w:lineRule="exact"/>
        <w:ind w:firstLine="3920" w:firstLineChars="1400"/>
        <w:jc w:val="both"/>
        <w:rPr>
          <w:rFonts w:hint="eastAsia" w:ascii="仿宋" w:hAnsi="仿宋" w:eastAsia="仿宋" w:cs="仿宋"/>
          <w:b w:val="0"/>
          <w:bCs w:val="0"/>
          <w:color w:val="auto"/>
          <w:sz w:val="28"/>
          <w:szCs w:val="28"/>
          <w:highlight w:val="none"/>
          <w:lang w:val="en-US" w:eastAsia="zh-CN"/>
        </w:rPr>
      </w:pPr>
    </w:p>
    <w:p w14:paraId="72FEA782">
      <w:pPr>
        <w:widowControl/>
        <w:tabs>
          <w:tab w:val="left" w:pos="2181"/>
        </w:tabs>
        <w:overflowPunct w:val="0"/>
        <w:adjustRightInd w:val="0"/>
        <w:snapToGrid w:val="0"/>
        <w:spacing w:afterLines="0" w:line="560" w:lineRule="exact"/>
        <w:ind w:firstLine="3920" w:firstLineChars="1400"/>
        <w:jc w:val="both"/>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日期：2026年_____月____日</w:t>
      </w:r>
    </w:p>
    <w:p w14:paraId="4B8C7D3F">
      <w:pPr>
        <w:widowControl/>
        <w:tabs>
          <w:tab w:val="left" w:pos="2181"/>
        </w:tabs>
        <w:overflowPunct w:val="0"/>
        <w:adjustRightInd w:val="0"/>
        <w:snapToGrid w:val="0"/>
        <w:spacing w:afterLines="0" w:line="560" w:lineRule="exact"/>
        <w:ind w:firstLine="0" w:firstLineChars="0"/>
        <w:jc w:val="left"/>
        <w:rPr>
          <w:color w:val="auto"/>
          <w:highlight w:val="none"/>
        </w:rPr>
      </w:pPr>
      <w:r>
        <w:rPr>
          <w:rFonts w:hint="eastAsia" w:ascii="仿宋_GB2312" w:hAnsi="仿宋_GB2312" w:eastAsia="仿宋_GB2312" w:cs="仿宋_GB2312"/>
          <w:b w:val="0"/>
          <w:bCs w:val="0"/>
          <w:color w:val="auto"/>
          <w:sz w:val="28"/>
          <w:szCs w:val="28"/>
          <w:highlight w:val="none"/>
          <w:lang w:val="en-US" w:eastAsia="zh-CN"/>
        </w:rPr>
        <w:t>附被授权人身份证复印件：</w:t>
      </w:r>
    </w:p>
    <w:p w14:paraId="0F86E55E">
      <w:pPr>
        <w:widowControl/>
        <w:tabs>
          <w:tab w:val="left" w:pos="2181"/>
        </w:tabs>
        <w:overflowPunct w:val="0"/>
        <w:adjustRightInd w:val="0"/>
        <w:snapToGrid w:val="0"/>
        <w:spacing w:afterLines="0" w:line="560" w:lineRule="exact"/>
        <w:ind w:firstLine="0" w:firstLineChars="0"/>
        <w:jc w:val="left"/>
        <w:outlineLvl w:val="0"/>
        <w:rPr>
          <w:rFonts w:hint="eastAsia" w:ascii="仿宋" w:hAnsi="仿宋" w:eastAsia="仿宋" w:cs="仿宋"/>
          <w:b/>
          <w:bCs/>
          <w:color w:val="auto"/>
          <w:sz w:val="32"/>
          <w:szCs w:val="32"/>
          <w:highlight w:val="none"/>
          <w:u w:val="none"/>
          <w:lang w:val="en-US" w:eastAsia="zh-CN" w:bidi="ar"/>
        </w:rPr>
        <w:sectPr>
          <w:pgSz w:w="11905" w:h="16838"/>
          <w:pgMar w:top="1355" w:right="1559" w:bottom="1440" w:left="1599" w:header="934" w:footer="794" w:gutter="0"/>
          <w:cols w:space="0" w:num="1"/>
          <w:docGrid w:type="lines" w:linePitch="380" w:charSpace="0"/>
        </w:sectPr>
      </w:pPr>
      <w:bookmarkStart w:id="67" w:name="_Toc12245"/>
    </w:p>
    <w:p w14:paraId="7E115A1C">
      <w:pPr>
        <w:widowControl/>
        <w:tabs>
          <w:tab w:val="left" w:pos="2181"/>
        </w:tabs>
        <w:overflowPunct w:val="0"/>
        <w:adjustRightInd w:val="0"/>
        <w:snapToGrid w:val="0"/>
        <w:spacing w:afterLines="0" w:line="560" w:lineRule="exact"/>
        <w:ind w:firstLine="0" w:firstLineChars="0"/>
        <w:jc w:val="left"/>
        <w:outlineLvl w:val="0"/>
        <w:rPr>
          <w:rFonts w:hint="eastAsia" w:ascii="仿宋" w:hAnsi="仿宋" w:eastAsia="仿宋" w:cs="仿宋"/>
          <w:b/>
          <w:bCs/>
          <w:color w:val="auto"/>
          <w:sz w:val="32"/>
          <w:szCs w:val="32"/>
          <w:highlight w:val="none"/>
          <w:u w:val="none"/>
          <w:lang w:val="en-US" w:eastAsia="zh-CN" w:bidi="ar"/>
        </w:rPr>
      </w:pPr>
      <w:r>
        <w:rPr>
          <w:rFonts w:hint="eastAsia" w:ascii="仿宋" w:hAnsi="仿宋" w:eastAsia="仿宋" w:cs="仿宋"/>
          <w:b/>
          <w:bCs/>
          <w:color w:val="auto"/>
          <w:sz w:val="32"/>
          <w:szCs w:val="32"/>
          <w:highlight w:val="none"/>
          <w:u w:val="none"/>
          <w:lang w:val="en-US" w:eastAsia="zh-CN" w:bidi="ar"/>
        </w:rPr>
        <w:t>附件九：</w:t>
      </w:r>
      <w:r>
        <w:rPr>
          <w:rFonts w:hint="eastAsia" w:ascii="仿宋" w:hAnsi="仿宋" w:eastAsia="仿宋" w:cs="仿宋"/>
          <w:b/>
          <w:bCs/>
          <w:color w:val="auto"/>
          <w:sz w:val="32"/>
          <w:szCs w:val="28"/>
          <w:highlight w:val="none"/>
          <w:lang w:val="en-US" w:eastAsia="zh-CN"/>
        </w:rPr>
        <w:t>建设单位对横琴科学城（三期）标段-主体结构工程</w:t>
      </w:r>
      <w:r>
        <w:rPr>
          <w:rFonts w:hint="eastAsia" w:ascii="仿宋" w:hAnsi="仿宋" w:eastAsia="仿宋" w:cs="仿宋"/>
          <w:b/>
          <w:bCs/>
          <w:color w:val="auto"/>
          <w:sz w:val="32"/>
          <w:szCs w:val="32"/>
          <w:highlight w:val="none"/>
          <w:u w:val="none"/>
          <w:lang w:bidi="ar"/>
        </w:rPr>
        <w:t>项目</w:t>
      </w:r>
      <w:r>
        <w:rPr>
          <w:rFonts w:hint="eastAsia" w:ascii="仿宋" w:hAnsi="仿宋" w:eastAsia="仿宋" w:cs="仿宋"/>
          <w:b/>
          <w:bCs/>
          <w:color w:val="auto"/>
          <w:sz w:val="32"/>
          <w:szCs w:val="32"/>
          <w:highlight w:val="none"/>
          <w:u w:val="none"/>
          <w:lang w:val="en-US" w:eastAsia="zh-CN" w:bidi="ar"/>
        </w:rPr>
        <w:t>质量要求标准</w:t>
      </w:r>
      <w:bookmarkEnd w:id="67"/>
    </w:p>
    <w:p w14:paraId="2910864E">
      <w:pPr>
        <w:widowControl/>
        <w:overflowPunct/>
        <w:adjustRightInd/>
        <w:snapToGrid/>
        <w:spacing w:afterLines="-2147483648" w:line="240" w:lineRule="auto"/>
        <w:ind w:firstLine="0" w:firstLineChars="0"/>
        <w:jc w:val="left"/>
        <w:rPr>
          <w:rFonts w:hint="default" w:ascii="仿宋" w:hAnsi="仿宋" w:eastAsia="仿宋" w:cs="仿宋"/>
          <w:b/>
          <w:bCs/>
          <w:color w:val="auto"/>
          <w:sz w:val="32"/>
          <w:szCs w:val="32"/>
          <w:highlight w:val="none"/>
          <w:u w:val="none"/>
          <w:lang w:val="en-US" w:eastAsia="zh-CN" w:bidi="ar"/>
        </w:rPr>
      </w:pPr>
      <w:r>
        <w:rPr>
          <w:color w:val="auto"/>
          <w:highlight w:val="none"/>
        </w:rPr>
        <w:drawing>
          <wp:anchor distT="0" distB="0" distL="114300" distR="114300" simplePos="0" relativeHeight="251667456" behindDoc="0" locked="0" layoutInCell="1" allowOverlap="1">
            <wp:simplePos x="0" y="0"/>
            <wp:positionH relativeFrom="column">
              <wp:posOffset>222885</wp:posOffset>
            </wp:positionH>
            <wp:positionV relativeFrom="paragraph">
              <wp:posOffset>114300</wp:posOffset>
            </wp:positionV>
            <wp:extent cx="2771775" cy="4104640"/>
            <wp:effectExtent l="0" t="0" r="9525" b="10160"/>
            <wp:wrapNone/>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10"/>
                    <a:stretch>
                      <a:fillRect/>
                    </a:stretch>
                  </pic:blipFill>
                  <pic:spPr>
                    <a:xfrm>
                      <a:off x="0" y="0"/>
                      <a:ext cx="2771775" cy="4104640"/>
                    </a:xfrm>
                    <a:prstGeom prst="rect">
                      <a:avLst/>
                    </a:prstGeom>
                    <a:noFill/>
                    <a:ln>
                      <a:noFill/>
                    </a:ln>
                  </pic:spPr>
                </pic:pic>
              </a:graphicData>
            </a:graphic>
          </wp:anchor>
        </w:drawing>
      </w:r>
      <w:r>
        <w:rPr>
          <w:color w:val="auto"/>
          <w:highlight w:val="none"/>
        </w:rPr>
        <w:drawing>
          <wp:anchor distT="0" distB="0" distL="114300" distR="114300" simplePos="0" relativeHeight="251664384" behindDoc="0" locked="0" layoutInCell="1" allowOverlap="1">
            <wp:simplePos x="0" y="0"/>
            <wp:positionH relativeFrom="column">
              <wp:posOffset>-63500</wp:posOffset>
            </wp:positionH>
            <wp:positionV relativeFrom="paragraph">
              <wp:posOffset>278765</wp:posOffset>
            </wp:positionV>
            <wp:extent cx="2699385" cy="2829560"/>
            <wp:effectExtent l="0" t="0" r="5715" b="8890"/>
            <wp:wrapSquare wrapText="bothSides"/>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1"/>
                    <a:stretch>
                      <a:fillRect/>
                    </a:stretch>
                  </pic:blipFill>
                  <pic:spPr>
                    <a:xfrm>
                      <a:off x="0" y="0"/>
                      <a:ext cx="2699385" cy="2829560"/>
                    </a:xfrm>
                    <a:prstGeom prst="rect">
                      <a:avLst/>
                    </a:prstGeom>
                    <a:noFill/>
                    <a:ln>
                      <a:noFill/>
                    </a:ln>
                  </pic:spPr>
                </pic:pic>
              </a:graphicData>
            </a:graphic>
          </wp:anchor>
        </w:drawing>
      </w:r>
    </w:p>
    <w:p w14:paraId="78CA9A64">
      <w:pPr>
        <w:widowControl/>
        <w:overflowPunct/>
        <w:adjustRightInd/>
        <w:snapToGrid/>
        <w:spacing w:afterLines="-2147483648" w:line="240" w:lineRule="auto"/>
        <w:ind w:firstLine="0" w:firstLineChars="0"/>
        <w:jc w:val="left"/>
        <w:rPr>
          <w:rFonts w:hint="default" w:ascii="仿宋" w:hAnsi="仿宋" w:eastAsia="仿宋" w:cs="仿宋"/>
          <w:b/>
          <w:bCs/>
          <w:color w:val="auto"/>
          <w:sz w:val="32"/>
          <w:szCs w:val="32"/>
          <w:highlight w:val="none"/>
          <w:u w:val="none"/>
          <w:lang w:val="en-US" w:eastAsia="zh-CN" w:bidi="ar"/>
        </w:rPr>
        <w:sectPr>
          <w:pgSz w:w="11905" w:h="16838"/>
          <w:pgMar w:top="1355" w:right="1559" w:bottom="1440" w:left="1599" w:header="934" w:footer="794" w:gutter="0"/>
          <w:pgNumType w:fmt="decimal"/>
          <w:cols w:space="0" w:num="1"/>
          <w:docGrid w:type="lines" w:linePitch="380" w:charSpace="0"/>
        </w:sectPr>
      </w:pPr>
      <w:r>
        <w:rPr>
          <w:color w:val="auto"/>
          <w:highlight w:val="none"/>
        </w:rPr>
        <w:drawing>
          <wp:anchor distT="0" distB="0" distL="114300" distR="114300" simplePos="0" relativeHeight="251665408" behindDoc="0" locked="0" layoutInCell="1" allowOverlap="1">
            <wp:simplePos x="0" y="0"/>
            <wp:positionH relativeFrom="column">
              <wp:posOffset>54610</wp:posOffset>
            </wp:positionH>
            <wp:positionV relativeFrom="paragraph">
              <wp:posOffset>4049395</wp:posOffset>
            </wp:positionV>
            <wp:extent cx="2918460" cy="2549525"/>
            <wp:effectExtent l="0" t="0" r="15240" b="3175"/>
            <wp:wrapSquare wrapText="bothSides"/>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2"/>
                    <a:stretch>
                      <a:fillRect/>
                    </a:stretch>
                  </pic:blipFill>
                  <pic:spPr>
                    <a:xfrm>
                      <a:off x="0" y="0"/>
                      <a:ext cx="2918460" cy="2549525"/>
                    </a:xfrm>
                    <a:prstGeom prst="rect">
                      <a:avLst/>
                    </a:prstGeom>
                    <a:noFill/>
                    <a:ln>
                      <a:noFill/>
                    </a:ln>
                  </pic:spPr>
                </pic:pic>
              </a:graphicData>
            </a:graphic>
          </wp:anchor>
        </w:drawing>
      </w:r>
      <w:r>
        <w:rPr>
          <w:color w:val="auto"/>
          <w:highlight w:val="none"/>
        </w:rPr>
        <w:drawing>
          <wp:anchor distT="0" distB="0" distL="114300" distR="114300" simplePos="0" relativeHeight="251666432" behindDoc="0" locked="0" layoutInCell="1" allowOverlap="1">
            <wp:simplePos x="0" y="0"/>
            <wp:positionH relativeFrom="column">
              <wp:posOffset>-2877185</wp:posOffset>
            </wp:positionH>
            <wp:positionV relativeFrom="paragraph">
              <wp:posOffset>2613025</wp:posOffset>
            </wp:positionV>
            <wp:extent cx="2602865" cy="4088130"/>
            <wp:effectExtent l="0" t="0" r="6985" b="7620"/>
            <wp:wrapSquare wrapText="bothSides"/>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3"/>
                    <a:stretch>
                      <a:fillRect/>
                    </a:stretch>
                  </pic:blipFill>
                  <pic:spPr>
                    <a:xfrm>
                      <a:off x="0" y="0"/>
                      <a:ext cx="2602865" cy="4088130"/>
                    </a:xfrm>
                    <a:prstGeom prst="rect">
                      <a:avLst/>
                    </a:prstGeom>
                    <a:noFill/>
                    <a:ln>
                      <a:noFill/>
                    </a:ln>
                  </pic:spPr>
                </pic:pic>
              </a:graphicData>
            </a:graphic>
          </wp:anchor>
        </w:drawing>
      </w:r>
    </w:p>
    <w:p w14:paraId="5B5A6BEE">
      <w:pPr>
        <w:widowControl/>
        <w:tabs>
          <w:tab w:val="left" w:pos="2181"/>
        </w:tabs>
        <w:overflowPunct w:val="0"/>
        <w:adjustRightInd w:val="0"/>
        <w:snapToGrid w:val="0"/>
        <w:spacing w:afterLines="0" w:line="560" w:lineRule="exact"/>
        <w:ind w:firstLine="0" w:firstLineChars="0"/>
        <w:jc w:val="left"/>
        <w:outlineLvl w:val="0"/>
        <w:rPr>
          <w:rFonts w:hint="eastAsia" w:ascii="仿宋" w:hAnsi="仿宋" w:eastAsia="仿宋" w:cs="仿宋"/>
          <w:b/>
          <w:bCs/>
          <w:color w:val="auto"/>
          <w:sz w:val="32"/>
          <w:szCs w:val="32"/>
          <w:highlight w:val="none"/>
          <w:u w:val="none"/>
          <w:lang w:val="en-US" w:eastAsia="zh-CN" w:bidi="ar"/>
        </w:rPr>
      </w:pPr>
      <w:bookmarkStart w:id="68" w:name="_Toc604"/>
      <w:r>
        <w:rPr>
          <w:rFonts w:hint="eastAsia" w:ascii="仿宋" w:hAnsi="仿宋" w:eastAsia="仿宋" w:cs="仿宋"/>
          <w:b/>
          <w:bCs/>
          <w:color w:val="auto"/>
          <w:sz w:val="32"/>
          <w:szCs w:val="32"/>
          <w:highlight w:val="none"/>
          <w:u w:val="none"/>
          <w:lang w:val="en-US" w:eastAsia="zh-CN" w:bidi="ar"/>
        </w:rPr>
        <w:t xml:space="preserve">附件十 </w:t>
      </w:r>
      <w:r>
        <w:rPr>
          <w:rFonts w:hint="eastAsia" w:ascii="仿宋" w:hAnsi="仿宋" w:eastAsia="仿宋" w:cs="仿宋"/>
          <w:b/>
          <w:bCs/>
          <w:color w:val="auto"/>
          <w:sz w:val="32"/>
          <w:szCs w:val="32"/>
          <w:highlight w:val="none"/>
          <w:u w:val="none"/>
          <w:lang w:bidi="ar"/>
        </w:rPr>
        <w:t>合作伙伴合规承诺书</w:t>
      </w:r>
      <w:bookmarkEnd w:id="68"/>
    </w:p>
    <w:p w14:paraId="389727B5">
      <w:pPr>
        <w:keepNext w:val="0"/>
        <w:keepLines w:val="0"/>
        <w:widowControl w:val="0"/>
        <w:suppressLineNumbers w:val="0"/>
        <w:spacing w:before="0" w:beforeAutospacing="0" w:after="0" w:afterAutospacing="0" w:line="360" w:lineRule="auto"/>
        <w:ind w:left="0" w:right="0"/>
        <w:jc w:val="center"/>
        <w:rPr>
          <w:rFonts w:hint="eastAsia" w:ascii="黑体" w:hAnsi="宋体" w:eastAsia="黑体" w:cs="黑体"/>
          <w:b/>
          <w:bCs/>
          <w:color w:val="auto"/>
          <w:kern w:val="2"/>
          <w:sz w:val="32"/>
          <w:szCs w:val="32"/>
          <w:highlight w:val="none"/>
          <w:lang w:val="en-US" w:eastAsia="zh-CN" w:bidi="ar"/>
        </w:rPr>
      </w:pPr>
    </w:p>
    <w:p w14:paraId="2CED7935">
      <w:pPr>
        <w:keepNext w:val="0"/>
        <w:keepLines w:val="0"/>
        <w:widowControl/>
        <w:suppressLineNumbers w:val="0"/>
        <w:tabs>
          <w:tab w:val="left" w:pos="2181"/>
        </w:tabs>
        <w:overflowPunct w:val="0"/>
        <w:adjustRightInd w:val="0"/>
        <w:snapToGrid w:val="0"/>
        <w:spacing w:before="0" w:beforeAutospacing="0" w:after="313" w:afterLines="100" w:afterAutospacing="0" w:line="560" w:lineRule="exact"/>
        <w:ind w:left="0" w:right="0"/>
        <w:jc w:val="center"/>
        <w:rPr>
          <w:rFonts w:hint="eastAsia" w:ascii="楷体_GB2312" w:hAnsi="楷体_GB2312" w:eastAsia="楷体_GB2312" w:cs="楷体_GB2312"/>
          <w:b/>
          <w:bCs/>
          <w:color w:val="auto"/>
          <w:kern w:val="2"/>
          <w:sz w:val="36"/>
          <w:szCs w:val="44"/>
          <w:highlight w:val="none"/>
        </w:rPr>
      </w:pPr>
      <w:r>
        <w:rPr>
          <w:rFonts w:hint="eastAsia" w:ascii="楷体_GB2312" w:hAnsi="楷体_GB2312" w:eastAsia="楷体_GB2312" w:cs="楷体_GB2312"/>
          <w:b/>
          <w:bCs/>
          <w:color w:val="auto"/>
          <w:kern w:val="2"/>
          <w:sz w:val="36"/>
          <w:szCs w:val="44"/>
          <w:highlight w:val="none"/>
          <w:lang w:val="en-US" w:eastAsia="zh-CN" w:bidi="ar"/>
        </w:rPr>
        <w:t>合作伙伴合规承诺书</w:t>
      </w:r>
    </w:p>
    <w:p w14:paraId="32C97C5A">
      <w:pPr>
        <w:keepNext w:val="0"/>
        <w:keepLines w:val="0"/>
        <w:widowControl/>
        <w:suppressLineNumbers w:val="0"/>
        <w:tabs>
          <w:tab w:val="left" w:pos="2181"/>
        </w:tabs>
        <w:overflowPunct w:val="0"/>
        <w:adjustRightInd w:val="0"/>
        <w:snapToGrid w:val="0"/>
        <w:spacing w:before="0" w:beforeAutospacing="0" w:after="313" w:afterLines="100" w:afterAutospacing="0" w:line="560" w:lineRule="exact"/>
        <w:ind w:left="0" w:right="0" w:firstLine="0" w:firstLineChars="0"/>
        <w:jc w:val="both"/>
        <w:rPr>
          <w:rFonts w:hint="eastAsia" w:ascii="仿宋" w:hAnsi="仿宋" w:eastAsia="仿宋" w:cs="仿宋"/>
          <w:b/>
          <w:bCs/>
          <w:color w:val="auto"/>
          <w:kern w:val="2"/>
          <w:sz w:val="28"/>
          <w:szCs w:val="28"/>
          <w:highlight w:val="none"/>
          <w:lang w:bidi="ar"/>
        </w:rPr>
      </w:pPr>
      <w:r>
        <w:rPr>
          <w:rFonts w:hint="eastAsia" w:ascii="仿宋" w:hAnsi="仿宋" w:eastAsia="仿宋" w:cs="仿宋"/>
          <w:b/>
          <w:bCs/>
          <w:color w:val="auto"/>
          <w:kern w:val="2"/>
          <w:sz w:val="28"/>
          <w:szCs w:val="28"/>
          <w:highlight w:val="none"/>
          <w:lang w:val="en-US" w:eastAsia="zh-CN" w:bidi="ar"/>
        </w:rPr>
        <w:t>珠海建工控股集团有限公司：</w:t>
      </w:r>
    </w:p>
    <w:p w14:paraId="2FEA2486">
      <w:pPr>
        <w:keepNext w:val="0"/>
        <w:keepLines w:val="0"/>
        <w:widowControl w:val="0"/>
        <w:suppressLineNumbers w:val="0"/>
        <w:spacing w:before="0" w:beforeAutospacing="0" w:after="0" w:afterAutospacing="0" w:line="360" w:lineRule="auto"/>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我司与贵司已签订《横琴科学城(三期)标段一主体结构工程-复垦复绿工程专业分包合同》（合同编号为：珠建工合2026年083001号），为满足贵司合规管理要求，规范我司市场交易行为，促进公平、公正交易，我司特作出以下承诺：</w:t>
      </w:r>
    </w:p>
    <w:p w14:paraId="529F5E3E">
      <w:pPr>
        <w:keepNext w:val="0"/>
        <w:keepLines w:val="0"/>
        <w:widowControl w:val="0"/>
        <w:suppressLineNumbers w:val="0"/>
        <w:spacing w:before="0" w:beforeAutospacing="0" w:after="0" w:afterAutospacing="0" w:line="360" w:lineRule="auto"/>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一、我司理解贵司的合规管理需求，在合作范围内遵守贵司对第三方的合规管理要求。</w:t>
      </w:r>
    </w:p>
    <w:p w14:paraId="74850634">
      <w:pPr>
        <w:keepNext w:val="0"/>
        <w:keepLines w:val="0"/>
        <w:widowControl w:val="0"/>
        <w:suppressLineNumbers w:val="0"/>
        <w:spacing w:before="0" w:beforeAutospacing="0" w:after="0" w:afterAutospacing="0" w:line="360" w:lineRule="auto"/>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二、我司具有合同订立的主体资格，具有良好的资信和履约能力，能够有效履行合同义务。</w:t>
      </w:r>
    </w:p>
    <w:p w14:paraId="58EA6952">
      <w:pPr>
        <w:keepNext w:val="0"/>
        <w:keepLines w:val="0"/>
        <w:widowControl w:val="0"/>
        <w:suppressLineNumbers w:val="0"/>
        <w:spacing w:before="0" w:beforeAutospacing="0" w:after="0" w:afterAutospacing="0" w:line="360" w:lineRule="auto"/>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三、我司严格遵守国家法律法规，恪守商业道德和职业道德规范，不从事并抵制任何不廉洁行为，严格履行以下合规义务：</w:t>
      </w:r>
    </w:p>
    <w:p w14:paraId="4A97670C">
      <w:pPr>
        <w:keepNext w:val="0"/>
        <w:keepLines w:val="0"/>
        <w:widowControl w:val="0"/>
        <w:suppressLineNumbers w:val="0"/>
        <w:spacing w:before="0" w:beforeAutospacing="0" w:after="0" w:afterAutospacing="0" w:line="360" w:lineRule="auto"/>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（一）我司员工严格遵守《中华人民共和国反不正当竞争法》等法律法规有关商业贿赂行为的禁止性规定，坚决抵制商业贿赂。</w:t>
      </w:r>
    </w:p>
    <w:p w14:paraId="7F2C9B3C">
      <w:pPr>
        <w:keepNext w:val="0"/>
        <w:keepLines w:val="0"/>
        <w:widowControl w:val="0"/>
        <w:suppressLineNumbers w:val="0"/>
        <w:spacing w:before="0" w:beforeAutospacing="0" w:after="0" w:afterAutospacing="0" w:line="360" w:lineRule="auto"/>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（二）我司员工不得给予贵司及相关单位或个人的任何不正当馈赠。</w:t>
      </w:r>
    </w:p>
    <w:p w14:paraId="605826CA">
      <w:pPr>
        <w:keepNext w:val="0"/>
        <w:keepLines w:val="0"/>
        <w:widowControl w:val="0"/>
        <w:suppressLineNumbers w:val="0"/>
        <w:spacing w:before="0" w:beforeAutospacing="0" w:after="0" w:afterAutospacing="0" w:line="360" w:lineRule="auto"/>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（三）我司员工不得接受贵司及相关单位或个人的任何不正当馈赠。</w:t>
      </w:r>
    </w:p>
    <w:p w14:paraId="27473652">
      <w:pPr>
        <w:keepNext w:val="0"/>
        <w:keepLines w:val="0"/>
        <w:widowControl w:val="0"/>
        <w:suppressLineNumbers w:val="0"/>
        <w:spacing w:before="0" w:beforeAutospacing="0" w:after="0" w:afterAutospacing="0" w:line="360" w:lineRule="auto"/>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（四）我司员工不得参加贵司及有关单位安排的可能影响公正执行公务的宴请、旅游、考察等活动。</w:t>
      </w:r>
    </w:p>
    <w:p w14:paraId="012C7F75">
      <w:pPr>
        <w:keepNext w:val="0"/>
        <w:keepLines w:val="0"/>
        <w:widowControl w:val="0"/>
        <w:suppressLineNumbers w:val="0"/>
        <w:spacing w:before="0" w:beforeAutospacing="0" w:after="0" w:afterAutospacing="0" w:line="360" w:lineRule="auto"/>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（五）我司员工不得从事其他可能影响廉洁商业的行为。</w:t>
      </w:r>
    </w:p>
    <w:p w14:paraId="5E229A3F">
      <w:pPr>
        <w:keepNext w:val="0"/>
        <w:keepLines w:val="0"/>
        <w:widowControl w:val="0"/>
        <w:suppressLineNumbers w:val="0"/>
        <w:spacing w:before="0" w:beforeAutospacing="0" w:after="0" w:afterAutospacing="0" w:line="360" w:lineRule="auto"/>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四、我司坚持诚信商业行为，依法依约保守贵司的商业秘密。</w:t>
      </w:r>
    </w:p>
    <w:p w14:paraId="68515B7B">
      <w:pPr>
        <w:keepNext w:val="0"/>
        <w:keepLines w:val="0"/>
        <w:widowControl w:val="0"/>
        <w:suppressLineNumbers w:val="0"/>
        <w:spacing w:before="0" w:beforeAutospacing="0" w:after="0" w:afterAutospacing="0" w:line="360" w:lineRule="auto"/>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五、我司严守缔约精神，全面履行合同义务，不擅自变更、中止以及不履行合同，发生履约突发事件时将应当及时将相关情况通知贵司，寻求妥善解决。</w:t>
      </w:r>
    </w:p>
    <w:p w14:paraId="7F7EDF6A">
      <w:pPr>
        <w:keepNext w:val="0"/>
        <w:keepLines w:val="0"/>
        <w:widowControl w:val="0"/>
        <w:suppressLineNumbers w:val="0"/>
        <w:spacing w:before="0" w:beforeAutospacing="0" w:after="0" w:afterAutospacing="0" w:line="360" w:lineRule="auto"/>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六、我司同意在合同目的范围内配合贵司对我司的合规检查，不得隐瞒可能造成贵司利益受损的信息。</w:t>
      </w:r>
    </w:p>
    <w:p w14:paraId="10E872A4">
      <w:pPr>
        <w:keepNext w:val="0"/>
        <w:keepLines w:val="0"/>
        <w:widowControl w:val="0"/>
        <w:suppressLineNumbers w:val="0"/>
        <w:spacing w:before="0" w:beforeAutospacing="0" w:after="0" w:afterAutospacing="0" w:line="360" w:lineRule="auto"/>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七、我司承诺对本承诺书执行情况进行监督检查，我司及员工未遵守承诺事项，我司承诺自愿赔偿由此给贵司造成的损失，或按相关合同约定承担违约责任。</w:t>
      </w:r>
    </w:p>
    <w:p w14:paraId="342701F3">
      <w:pPr>
        <w:keepNext w:val="0"/>
        <w:keepLines w:val="0"/>
        <w:widowControl w:val="0"/>
        <w:suppressLineNumbers w:val="0"/>
        <w:spacing w:before="0" w:beforeAutospacing="0" w:after="0" w:afterAutospacing="0" w:line="360" w:lineRule="auto"/>
        <w:ind w:left="0" w:right="0" w:firstLine="5040" w:firstLineChars="1800"/>
        <w:jc w:val="both"/>
        <w:rPr>
          <w:rFonts w:hint="eastAsia" w:ascii="仿宋" w:hAnsi="仿宋" w:eastAsia="仿宋" w:cs="仿宋"/>
          <w:color w:val="auto"/>
          <w:kern w:val="2"/>
          <w:sz w:val="28"/>
          <w:szCs w:val="28"/>
          <w:highlight w:val="none"/>
        </w:rPr>
      </w:pPr>
    </w:p>
    <w:p w14:paraId="249E9F3B">
      <w:pPr>
        <w:keepNext w:val="0"/>
        <w:keepLines w:val="0"/>
        <w:widowControl w:val="0"/>
        <w:suppressLineNumbers w:val="0"/>
        <w:spacing w:before="0" w:beforeAutospacing="0" w:after="0" w:afterAutospacing="0" w:line="360" w:lineRule="auto"/>
        <w:ind w:left="0" w:right="0" w:firstLine="5040" w:firstLineChars="18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承诺人（盖章）：</w:t>
      </w:r>
    </w:p>
    <w:p w14:paraId="53E84D9D">
      <w:pPr>
        <w:keepNext w:val="0"/>
        <w:keepLines w:val="0"/>
        <w:widowControl w:val="0"/>
        <w:suppressLineNumbers w:val="0"/>
        <w:spacing w:before="0" w:beforeAutospacing="0" w:after="0" w:afterAutospacing="0" w:line="360" w:lineRule="auto"/>
        <w:ind w:left="0" w:right="0" w:firstLine="5040" w:firstLineChars="18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2026年    月    日</w:t>
      </w:r>
    </w:p>
    <w:p w14:paraId="6DC0397E">
      <w:pPr>
        <w:pStyle w:val="5"/>
        <w:widowControl/>
        <w:rPr>
          <w:rFonts w:hint="eastAsia" w:ascii="仿宋_GB2312" w:hAnsi="仿宋_GB2312" w:eastAsia="仿宋_GB2312" w:cs="仿宋_GB2312"/>
          <w:color w:val="auto"/>
          <w:kern w:val="2"/>
          <w:sz w:val="28"/>
          <w:szCs w:val="28"/>
          <w:highlight w:val="none"/>
        </w:rPr>
      </w:pPr>
    </w:p>
    <w:permEnd w:id="80"/>
    <w:p w14:paraId="2488F5CF">
      <w:pPr>
        <w:widowControl/>
        <w:overflowPunct/>
        <w:adjustRightInd/>
        <w:snapToGrid/>
        <w:spacing w:afterLines="-2147483648" w:line="240" w:lineRule="auto"/>
        <w:ind w:firstLine="0" w:firstLineChars="0"/>
        <w:jc w:val="left"/>
        <w:rPr>
          <w:rFonts w:hint="eastAsia" w:ascii="仿宋_GB2312" w:hAnsi="仿宋_GB2312" w:eastAsia="仿宋_GB2312" w:cs="仿宋_GB2312"/>
          <w:b/>
          <w:bCs/>
          <w:color w:val="auto"/>
          <w:sz w:val="28"/>
          <w:szCs w:val="28"/>
          <w:highlight w:val="none"/>
          <w:u w:val="none"/>
          <w:lang w:val="en-US" w:eastAsia="zh-CN" w:bidi="ar"/>
        </w:rPr>
      </w:pPr>
    </w:p>
    <w:sectPr>
      <w:pgSz w:w="11905" w:h="16838"/>
      <w:pgMar w:top="1355" w:right="1559" w:bottom="1440" w:left="1599" w:header="934" w:footer="794" w:gutter="0"/>
      <w:cols w:space="0" w:num="1"/>
      <w:docGrid w:type="lines" w:linePitch="38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3C98498-F840-4042-9F71-864A1266045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冬青黑体简体中文 W3">
    <w:altName w:val="黑体"/>
    <w:panose1 w:val="020B0300000000000000"/>
    <w:charset w:val="86"/>
    <w:family w:val="auto"/>
    <w:pitch w:val="default"/>
    <w:sig w:usb0="00000000" w:usb1="00000000" w:usb2="00000016" w:usb3="00000000" w:csb0="00060007" w:csb1="00000000"/>
    <w:embedRegular r:id="rId2" w:fontKey="{A3CF27FB-D1F6-43FE-8D1F-1B7474EF8B64}"/>
  </w:font>
  <w:font w:name="仿宋">
    <w:panose1 w:val="02010609060101010101"/>
    <w:charset w:val="86"/>
    <w:family w:val="modern"/>
    <w:pitch w:val="default"/>
    <w:sig w:usb0="800002BF" w:usb1="38CF7CFA" w:usb2="00000016" w:usb3="00000000" w:csb0="00040001" w:csb1="00000000"/>
    <w:embedRegular r:id="rId3" w:fontKey="{B1610E64-3FCA-4045-9002-E6500CC6DC2E}"/>
  </w:font>
  <w:font w:name="Arial Unicode MS">
    <w:altName w:val="宋体"/>
    <w:panose1 w:val="020B0604020202020204"/>
    <w:charset w:val="86"/>
    <w:family w:val="roman"/>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0"/>
    <w:family w:val="auto"/>
    <w:pitch w:val="default"/>
    <w:sig w:usb0="00000000" w:usb1="00000000" w:usb2="00000000" w:usb3="00000000" w:csb0="80000000" w:csb1="00000000"/>
    <w:embedRegular r:id="rId4" w:fontKey="{9290D496-42EF-4E6E-B27D-D90C2D8C26DD}"/>
  </w:font>
  <w:font w:name="Segoe UI">
    <w:panose1 w:val="020B0502040204020203"/>
    <w:charset w:val="00"/>
    <w:family w:val="auto"/>
    <w:pitch w:val="default"/>
    <w:sig w:usb0="E4002EFF" w:usb1="C000E47F" w:usb2="00000009" w:usb3="00000000" w:csb0="200001FF" w:csb1="00000000"/>
    <w:embedRegular r:id="rId5" w:fontKey="{788CECAB-43F1-472F-990C-B2692C96FB3D}"/>
  </w:font>
  <w:font w:name="方正仿宋_GB2312">
    <w:panose1 w:val="02000000000000000000"/>
    <w:charset w:val="86"/>
    <w:family w:val="auto"/>
    <w:pitch w:val="default"/>
    <w:sig w:usb0="A00002BF" w:usb1="184F6CFA" w:usb2="00000012" w:usb3="00000000" w:csb0="00040001" w:csb1="00000000"/>
    <w:embedRegular r:id="rId6" w:fontKey="{87ACD4F3-EDE6-412F-9B4E-9430778F764C}"/>
  </w:font>
  <w:font w:name="微软雅黑">
    <w:panose1 w:val="020B0503020204020204"/>
    <w:charset w:val="86"/>
    <w:family w:val="swiss"/>
    <w:pitch w:val="default"/>
    <w:sig w:usb0="80000287" w:usb1="2ACF3C50" w:usb2="00000016" w:usb3="00000000" w:csb0="0004001F" w:csb1="00000000"/>
    <w:embedRegular r:id="rId7" w:fontKey="{ADB4C190-E55B-4638-BB1D-007726E19AB4}"/>
  </w:font>
  <w:font w:name="楷体_GB2312">
    <w:panose1 w:val="02010609030101010101"/>
    <w:charset w:val="86"/>
    <w:family w:val="auto"/>
    <w:pitch w:val="default"/>
    <w:sig w:usb0="00000001" w:usb1="080E0000" w:usb2="00000000" w:usb3="00000000" w:csb0="00040000" w:csb1="00000000"/>
    <w:embedRegular r:id="rId8" w:fontKey="{F40698DD-925A-48A7-B551-861403591A88}"/>
  </w:font>
  <w:font w:name="仿宋_GB2312">
    <w:panose1 w:val="02010609030101010101"/>
    <w:charset w:val="86"/>
    <w:family w:val="auto"/>
    <w:pitch w:val="default"/>
    <w:sig w:usb0="00000001" w:usb1="080E0000" w:usb2="00000000" w:usb3="00000000" w:csb0="00040000" w:csb1="00000000"/>
    <w:embedRegular r:id="rId9" w:fontKey="{7296BB87-5AC5-4876-AAAE-88559C594DF6}"/>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0B578">
    <w:pPr>
      <w:pStyle w:val="13"/>
      <w:ind w:firstLine="360"/>
      <w:jc w:val="center"/>
    </w:pPr>
  </w:p>
  <w:p w14:paraId="0FE74A67">
    <w:pPr>
      <w:pStyle w:val="1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04B6E">
    <w:pPr>
      <w:pStyle w:val="13"/>
      <w:ind w:firstLine="0" w:firstLineChars="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C02B9D">
                          <w:pPr>
                            <w:pStyle w:val="13"/>
                            <w:ind w:firstLine="360"/>
                          </w:pPr>
                          <w:permStart w:id="85" w:edGrp="everyone"/>
                          <w:r>
                            <w:t xml:space="preserve">第 </w:t>
                          </w:r>
                          <w:r>
                            <w:fldChar w:fldCharType="begin"/>
                          </w:r>
                          <w:r>
                            <w:instrText xml:space="preserve"> PAGE  \* MERGEFORMAT </w:instrText>
                          </w:r>
                          <w:r>
                            <w:fldChar w:fldCharType="separate"/>
                          </w:r>
                          <w:r>
                            <w:t>58</w:t>
                          </w:r>
                          <w:r>
                            <w:fldChar w:fldCharType="end"/>
                          </w:r>
                          <w:r>
                            <w:t xml:space="preserve"> 页 共 </w:t>
                          </w:r>
                          <w:r>
                            <w:rPr>
                              <w:rFonts w:hint="eastAsia"/>
                            </w:rPr>
                            <w:t>55</w:t>
                          </w:r>
                          <w:r>
                            <w:t xml:space="preserve"> 页</w:t>
                          </w:r>
                          <w:permEnd w:id="85"/>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DC02B9D">
                    <w:pPr>
                      <w:pStyle w:val="13"/>
                      <w:ind w:firstLine="360"/>
                    </w:pPr>
                    <w:permStart w:id="85" w:edGrp="everyone"/>
                    <w:r>
                      <w:t xml:space="preserve">第 </w:t>
                    </w:r>
                    <w:r>
                      <w:fldChar w:fldCharType="begin"/>
                    </w:r>
                    <w:r>
                      <w:instrText xml:space="preserve"> PAGE  \* MERGEFORMAT </w:instrText>
                    </w:r>
                    <w:r>
                      <w:fldChar w:fldCharType="separate"/>
                    </w:r>
                    <w:r>
                      <w:t>58</w:t>
                    </w:r>
                    <w:r>
                      <w:fldChar w:fldCharType="end"/>
                    </w:r>
                    <w:r>
                      <w:t xml:space="preserve"> 页 共 </w:t>
                    </w:r>
                    <w:r>
                      <w:rPr>
                        <w:rFonts w:hint="eastAsia"/>
                      </w:rPr>
                      <w:t>55</w:t>
                    </w:r>
                    <w:r>
                      <w:t xml:space="preserve"> 页</w:t>
                    </w:r>
                    <w:permEnd w:id="85"/>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6FC8D">
    <w:pPr>
      <w:pStyle w:val="14"/>
      <w:pBdr>
        <w:bottom w:val="none" w:color="auto" w:sz="0" w:space="1"/>
      </w:pBdr>
      <w:tabs>
        <w:tab w:val="clear" w:pos="4153"/>
      </w:tabs>
      <w:ind w:firstLine="36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47F9B2"/>
    <w:multiLevelType w:val="singleLevel"/>
    <w:tmpl w:val="0A47F9B2"/>
    <w:lvl w:ilvl="0" w:tentative="0">
      <w:start w:val="6"/>
      <w:numFmt w:val="chineseCounting"/>
      <w:suff w:val="space"/>
      <w:lvlText w:val="第%1条"/>
      <w:lvlJc w:val="left"/>
      <w:rPr>
        <w:rFonts w:hint="eastAsia"/>
      </w:rPr>
    </w:lvl>
  </w:abstractNum>
  <w:abstractNum w:abstractNumId="1">
    <w:nsid w:val="1DD23E88"/>
    <w:multiLevelType w:val="multilevel"/>
    <w:tmpl w:val="1DD23E88"/>
    <w:lvl w:ilvl="0" w:tentative="0">
      <w:start w:val="1"/>
      <w:numFmt w:val="decimal"/>
      <w:pStyle w:val="33"/>
      <w:lvlText w:val="%1."/>
      <w:lvlJc w:val="left"/>
      <w:pPr>
        <w:tabs>
          <w:tab w:val="left" w:pos="425"/>
        </w:tabs>
        <w:ind w:left="425" w:hanging="425"/>
      </w:pPr>
      <w:rPr>
        <w:rFonts w:hint="eastAsia" w:ascii="宋体" w:eastAsia="宋体"/>
        <w:sz w:val="24"/>
      </w:rPr>
    </w:lvl>
    <w:lvl w:ilvl="1" w:tentative="0">
      <w:start w:val="1"/>
      <w:numFmt w:val="decimal"/>
      <w:lvlText w:val="%1.%2"/>
      <w:lvlJc w:val="left"/>
      <w:pPr>
        <w:tabs>
          <w:tab w:val="left" w:pos="851"/>
        </w:tabs>
        <w:ind w:left="851" w:hanging="851"/>
      </w:pPr>
      <w:rPr>
        <w:rFonts w:hint="eastAsia" w:ascii="宋体" w:eastAsia="宋体"/>
        <w:sz w:val="24"/>
      </w:rPr>
    </w:lvl>
    <w:lvl w:ilvl="2" w:tentative="0">
      <w:start w:val="1"/>
      <w:numFmt w:val="decimal"/>
      <w:lvlText w:val="%1.%2.%3"/>
      <w:lvlJc w:val="left"/>
      <w:pPr>
        <w:tabs>
          <w:tab w:val="left" w:pos="1276"/>
        </w:tabs>
        <w:ind w:left="1276" w:hanging="1276"/>
      </w:pPr>
      <w:rPr>
        <w:rFonts w:hint="eastAsia" w:ascii="宋体" w:eastAsia="宋体"/>
        <w:sz w:val="24"/>
      </w:rPr>
    </w:lvl>
    <w:lvl w:ilvl="3" w:tentative="0">
      <w:start w:val="1"/>
      <w:numFmt w:val="decimal"/>
      <w:lvlText w:val="%4）"/>
      <w:lvlJc w:val="left"/>
      <w:pPr>
        <w:tabs>
          <w:tab w:val="left" w:pos="1701"/>
        </w:tabs>
        <w:ind w:left="1701" w:hanging="1276"/>
      </w:pPr>
      <w:rPr>
        <w:rFonts w:hint="eastAsia" w:ascii="宋体" w:eastAsia="宋体"/>
        <w:sz w:val="24"/>
      </w:rPr>
    </w:lvl>
    <w:lvl w:ilvl="4" w:tentative="0">
      <w:start w:val="1"/>
      <w:numFmt w:val="decimal"/>
      <w:lvlText w:val="（%5）"/>
      <w:lvlJc w:val="left"/>
      <w:pPr>
        <w:tabs>
          <w:tab w:val="left" w:pos="2126"/>
        </w:tabs>
        <w:ind w:left="2126" w:hanging="1275"/>
      </w:pPr>
      <w:rPr>
        <w:rFonts w:hint="eastAsia" w:ascii="宋体" w:eastAsia="宋体"/>
        <w:sz w:val="24"/>
      </w:rPr>
    </w:lvl>
    <w:lvl w:ilvl="5" w:tentative="0">
      <w:start w:val="1"/>
      <w:numFmt w:val="decimal"/>
      <w:lvlText w:val="%1.%2.%3.%4.%5.%6."/>
      <w:lvlJc w:val="left"/>
      <w:pPr>
        <w:tabs>
          <w:tab w:val="left" w:pos="1673"/>
        </w:tabs>
        <w:ind w:left="1673" w:hanging="1134"/>
      </w:pPr>
      <w:rPr>
        <w:rFonts w:hint="eastAsia"/>
      </w:rPr>
    </w:lvl>
    <w:lvl w:ilvl="6" w:tentative="0">
      <w:start w:val="1"/>
      <w:numFmt w:val="decimal"/>
      <w:lvlText w:val="%1.%2.%3.%4.%5.%6.%7."/>
      <w:lvlJc w:val="left"/>
      <w:pPr>
        <w:tabs>
          <w:tab w:val="left" w:pos="1815"/>
        </w:tabs>
        <w:ind w:left="1815" w:hanging="1276"/>
      </w:pPr>
      <w:rPr>
        <w:rFonts w:hint="eastAsia"/>
      </w:rPr>
    </w:lvl>
    <w:lvl w:ilvl="7" w:tentative="0">
      <w:start w:val="1"/>
      <w:numFmt w:val="decimal"/>
      <w:lvlText w:val="%1.%2.%3.%4.%5.%6.%7.%8."/>
      <w:lvlJc w:val="left"/>
      <w:pPr>
        <w:tabs>
          <w:tab w:val="left" w:pos="1957"/>
        </w:tabs>
        <w:ind w:left="1957" w:hanging="1418"/>
      </w:pPr>
      <w:rPr>
        <w:rFonts w:hint="eastAsia"/>
      </w:rPr>
    </w:lvl>
    <w:lvl w:ilvl="8" w:tentative="0">
      <w:start w:val="1"/>
      <w:numFmt w:val="decimal"/>
      <w:lvlText w:val="%1.%2.%3.%4.%5.%6.%7.%8.%9."/>
      <w:lvlJc w:val="left"/>
      <w:pPr>
        <w:tabs>
          <w:tab w:val="left" w:pos="2098"/>
        </w:tabs>
        <w:ind w:left="2098" w:hanging="1559"/>
      </w:pPr>
      <w:rPr>
        <w:rFonts w:hint="eastAsia"/>
      </w:rPr>
    </w:lvl>
  </w:abstractNum>
  <w:abstractNum w:abstractNumId="2">
    <w:nsid w:val="518B3527"/>
    <w:multiLevelType w:val="singleLevel"/>
    <w:tmpl w:val="518B3527"/>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TrueTypeFonts/>
  <w:saveSubsetFonts/>
  <w:bordersDoNotSurroundHeader w:val="0"/>
  <w:bordersDoNotSurroundFooter w:val="0"/>
  <w:trackRevisions w:val="1"/>
  <w:documentProtection w:edit="readOnly" w:enforcement="0"/>
  <w:defaultTabStop w:val="420"/>
  <w:drawingGridHorizontalSpacing w:val="105"/>
  <w:drawingGridVerticalSpacing w:val="190"/>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iODI0ZDJjM2I2YTY5MjkzODdkNjQxYjZhZWRiYzEifQ=="/>
  </w:docVars>
  <w:rsids>
    <w:rsidRoot w:val="00172A27"/>
    <w:rsid w:val="00010669"/>
    <w:rsid w:val="00011830"/>
    <w:rsid w:val="00017448"/>
    <w:rsid w:val="00017CE2"/>
    <w:rsid w:val="0002205F"/>
    <w:rsid w:val="00024932"/>
    <w:rsid w:val="00024A0E"/>
    <w:rsid w:val="000440C0"/>
    <w:rsid w:val="00050ACC"/>
    <w:rsid w:val="00053587"/>
    <w:rsid w:val="00063ECF"/>
    <w:rsid w:val="00064FDD"/>
    <w:rsid w:val="00072C62"/>
    <w:rsid w:val="00074DE1"/>
    <w:rsid w:val="000772CD"/>
    <w:rsid w:val="00080A68"/>
    <w:rsid w:val="00080F3E"/>
    <w:rsid w:val="000841B0"/>
    <w:rsid w:val="00084A7D"/>
    <w:rsid w:val="00095C1F"/>
    <w:rsid w:val="00096EFB"/>
    <w:rsid w:val="0009797F"/>
    <w:rsid w:val="000A63DD"/>
    <w:rsid w:val="000A7261"/>
    <w:rsid w:val="000A73A6"/>
    <w:rsid w:val="000B1333"/>
    <w:rsid w:val="000B2C07"/>
    <w:rsid w:val="000C5E19"/>
    <w:rsid w:val="000C62E5"/>
    <w:rsid w:val="000D0947"/>
    <w:rsid w:val="000D0BF8"/>
    <w:rsid w:val="000D131E"/>
    <w:rsid w:val="000D4EE6"/>
    <w:rsid w:val="000D787F"/>
    <w:rsid w:val="000E09D0"/>
    <w:rsid w:val="000F1AF5"/>
    <w:rsid w:val="00102AC9"/>
    <w:rsid w:val="001031F3"/>
    <w:rsid w:val="00107139"/>
    <w:rsid w:val="00110232"/>
    <w:rsid w:val="0011542A"/>
    <w:rsid w:val="00116B13"/>
    <w:rsid w:val="00120D7D"/>
    <w:rsid w:val="0012122A"/>
    <w:rsid w:val="00125DC9"/>
    <w:rsid w:val="00155A91"/>
    <w:rsid w:val="001658D2"/>
    <w:rsid w:val="001700A9"/>
    <w:rsid w:val="00172A27"/>
    <w:rsid w:val="001750C8"/>
    <w:rsid w:val="0017605A"/>
    <w:rsid w:val="00196BC7"/>
    <w:rsid w:val="001A22B2"/>
    <w:rsid w:val="001A48E6"/>
    <w:rsid w:val="001A793F"/>
    <w:rsid w:val="001B3B82"/>
    <w:rsid w:val="001D1E22"/>
    <w:rsid w:val="001E1585"/>
    <w:rsid w:val="001E4CBE"/>
    <w:rsid w:val="001F148B"/>
    <w:rsid w:val="001F14A5"/>
    <w:rsid w:val="001F36B2"/>
    <w:rsid w:val="001F5FEB"/>
    <w:rsid w:val="00206A18"/>
    <w:rsid w:val="00221094"/>
    <w:rsid w:val="00225097"/>
    <w:rsid w:val="002266F7"/>
    <w:rsid w:val="00232E92"/>
    <w:rsid w:val="00241E59"/>
    <w:rsid w:val="00252E52"/>
    <w:rsid w:val="00254FA5"/>
    <w:rsid w:val="002658D5"/>
    <w:rsid w:val="002763FB"/>
    <w:rsid w:val="0027645C"/>
    <w:rsid w:val="00280E60"/>
    <w:rsid w:val="00294E32"/>
    <w:rsid w:val="002A03C0"/>
    <w:rsid w:val="002A6EDD"/>
    <w:rsid w:val="002B0AB6"/>
    <w:rsid w:val="002B11FA"/>
    <w:rsid w:val="002C08A3"/>
    <w:rsid w:val="002D31B5"/>
    <w:rsid w:val="002E2995"/>
    <w:rsid w:val="002E3B4E"/>
    <w:rsid w:val="002F2D51"/>
    <w:rsid w:val="003007BD"/>
    <w:rsid w:val="00301C8A"/>
    <w:rsid w:val="00302B10"/>
    <w:rsid w:val="00314E20"/>
    <w:rsid w:val="003165C3"/>
    <w:rsid w:val="00325A0D"/>
    <w:rsid w:val="00330B10"/>
    <w:rsid w:val="00332A78"/>
    <w:rsid w:val="00333B21"/>
    <w:rsid w:val="00341E7E"/>
    <w:rsid w:val="00343F02"/>
    <w:rsid w:val="0035298A"/>
    <w:rsid w:val="003746E5"/>
    <w:rsid w:val="003849A0"/>
    <w:rsid w:val="00390E21"/>
    <w:rsid w:val="0039396E"/>
    <w:rsid w:val="003A2C7B"/>
    <w:rsid w:val="003A78DB"/>
    <w:rsid w:val="003B3CF3"/>
    <w:rsid w:val="003B6131"/>
    <w:rsid w:val="003B7DE3"/>
    <w:rsid w:val="003C08A9"/>
    <w:rsid w:val="003D1678"/>
    <w:rsid w:val="003E320B"/>
    <w:rsid w:val="003E4EED"/>
    <w:rsid w:val="00407C3A"/>
    <w:rsid w:val="004107E2"/>
    <w:rsid w:val="0041415C"/>
    <w:rsid w:val="00414A80"/>
    <w:rsid w:val="004176D5"/>
    <w:rsid w:val="00420A45"/>
    <w:rsid w:val="004235D0"/>
    <w:rsid w:val="004365F0"/>
    <w:rsid w:val="00440552"/>
    <w:rsid w:val="00462900"/>
    <w:rsid w:val="004650DE"/>
    <w:rsid w:val="004774B2"/>
    <w:rsid w:val="00487E99"/>
    <w:rsid w:val="00490587"/>
    <w:rsid w:val="00493A58"/>
    <w:rsid w:val="00493CAF"/>
    <w:rsid w:val="004948DD"/>
    <w:rsid w:val="004A0A6B"/>
    <w:rsid w:val="004B0514"/>
    <w:rsid w:val="004B1D21"/>
    <w:rsid w:val="004B541F"/>
    <w:rsid w:val="004B5542"/>
    <w:rsid w:val="004B7652"/>
    <w:rsid w:val="004C0809"/>
    <w:rsid w:val="004D21C1"/>
    <w:rsid w:val="004E25C1"/>
    <w:rsid w:val="004E3B4A"/>
    <w:rsid w:val="004E7294"/>
    <w:rsid w:val="004F0BF9"/>
    <w:rsid w:val="004F1769"/>
    <w:rsid w:val="004F7912"/>
    <w:rsid w:val="00506D7A"/>
    <w:rsid w:val="00526474"/>
    <w:rsid w:val="00526AEA"/>
    <w:rsid w:val="00532097"/>
    <w:rsid w:val="005327F8"/>
    <w:rsid w:val="00532900"/>
    <w:rsid w:val="005528E2"/>
    <w:rsid w:val="00553B73"/>
    <w:rsid w:val="00555687"/>
    <w:rsid w:val="00564715"/>
    <w:rsid w:val="005653D3"/>
    <w:rsid w:val="0056618F"/>
    <w:rsid w:val="00570139"/>
    <w:rsid w:val="005772D6"/>
    <w:rsid w:val="00581417"/>
    <w:rsid w:val="00592D07"/>
    <w:rsid w:val="00595ECB"/>
    <w:rsid w:val="00597BAD"/>
    <w:rsid w:val="005A1E34"/>
    <w:rsid w:val="005B11FC"/>
    <w:rsid w:val="005B420F"/>
    <w:rsid w:val="005B4FC6"/>
    <w:rsid w:val="005C29FD"/>
    <w:rsid w:val="005C5EF4"/>
    <w:rsid w:val="005C7445"/>
    <w:rsid w:val="005D4A4E"/>
    <w:rsid w:val="005D72D3"/>
    <w:rsid w:val="005E20E6"/>
    <w:rsid w:val="005E2D19"/>
    <w:rsid w:val="006174DF"/>
    <w:rsid w:val="006177F3"/>
    <w:rsid w:val="00623A48"/>
    <w:rsid w:val="006263D0"/>
    <w:rsid w:val="0063493E"/>
    <w:rsid w:val="006363A3"/>
    <w:rsid w:val="00643FFC"/>
    <w:rsid w:val="0064456A"/>
    <w:rsid w:val="0064654C"/>
    <w:rsid w:val="00647343"/>
    <w:rsid w:val="00656668"/>
    <w:rsid w:val="00664A51"/>
    <w:rsid w:val="00665CD0"/>
    <w:rsid w:val="00681E25"/>
    <w:rsid w:val="006C0755"/>
    <w:rsid w:val="006C26A7"/>
    <w:rsid w:val="006C6436"/>
    <w:rsid w:val="006D6D2A"/>
    <w:rsid w:val="006E109F"/>
    <w:rsid w:val="006E7301"/>
    <w:rsid w:val="006F4067"/>
    <w:rsid w:val="00703F0D"/>
    <w:rsid w:val="00706D14"/>
    <w:rsid w:val="00714B60"/>
    <w:rsid w:val="007150E0"/>
    <w:rsid w:val="00722654"/>
    <w:rsid w:val="00731375"/>
    <w:rsid w:val="00731C27"/>
    <w:rsid w:val="0075237E"/>
    <w:rsid w:val="007606A0"/>
    <w:rsid w:val="00762D2D"/>
    <w:rsid w:val="00766901"/>
    <w:rsid w:val="00776D25"/>
    <w:rsid w:val="007804CD"/>
    <w:rsid w:val="00782112"/>
    <w:rsid w:val="00785832"/>
    <w:rsid w:val="00785AF7"/>
    <w:rsid w:val="0079274E"/>
    <w:rsid w:val="00794091"/>
    <w:rsid w:val="00794912"/>
    <w:rsid w:val="00796E9B"/>
    <w:rsid w:val="007A359C"/>
    <w:rsid w:val="007A3A15"/>
    <w:rsid w:val="007A44BD"/>
    <w:rsid w:val="007B4C6D"/>
    <w:rsid w:val="007B660F"/>
    <w:rsid w:val="007C57FC"/>
    <w:rsid w:val="007C6241"/>
    <w:rsid w:val="007C73FE"/>
    <w:rsid w:val="007D21BA"/>
    <w:rsid w:val="007D4E0F"/>
    <w:rsid w:val="007D7988"/>
    <w:rsid w:val="007E0547"/>
    <w:rsid w:val="007F02A7"/>
    <w:rsid w:val="007F6380"/>
    <w:rsid w:val="008026C9"/>
    <w:rsid w:val="0080692A"/>
    <w:rsid w:val="00807D2F"/>
    <w:rsid w:val="00817848"/>
    <w:rsid w:val="00817B37"/>
    <w:rsid w:val="00817E09"/>
    <w:rsid w:val="00820707"/>
    <w:rsid w:val="00821B84"/>
    <w:rsid w:val="008222F1"/>
    <w:rsid w:val="00833BFC"/>
    <w:rsid w:val="0086092B"/>
    <w:rsid w:val="00865EA1"/>
    <w:rsid w:val="008711EB"/>
    <w:rsid w:val="00874A9D"/>
    <w:rsid w:val="0088136F"/>
    <w:rsid w:val="0088694E"/>
    <w:rsid w:val="00891353"/>
    <w:rsid w:val="00897ADE"/>
    <w:rsid w:val="008A02B4"/>
    <w:rsid w:val="008A3550"/>
    <w:rsid w:val="008A40D8"/>
    <w:rsid w:val="008B2A1F"/>
    <w:rsid w:val="008B498F"/>
    <w:rsid w:val="008B59BA"/>
    <w:rsid w:val="008B7867"/>
    <w:rsid w:val="008D1FC2"/>
    <w:rsid w:val="008D63E8"/>
    <w:rsid w:val="008E1F07"/>
    <w:rsid w:val="008E76A7"/>
    <w:rsid w:val="008F4B8E"/>
    <w:rsid w:val="0090524B"/>
    <w:rsid w:val="00905F63"/>
    <w:rsid w:val="009107FE"/>
    <w:rsid w:val="009418C7"/>
    <w:rsid w:val="009422E7"/>
    <w:rsid w:val="00942A4E"/>
    <w:rsid w:val="009503AC"/>
    <w:rsid w:val="00954404"/>
    <w:rsid w:val="009561B8"/>
    <w:rsid w:val="00961D1E"/>
    <w:rsid w:val="00975F63"/>
    <w:rsid w:val="0097711B"/>
    <w:rsid w:val="00980574"/>
    <w:rsid w:val="009813A0"/>
    <w:rsid w:val="00983C16"/>
    <w:rsid w:val="00984B6E"/>
    <w:rsid w:val="00987930"/>
    <w:rsid w:val="0099345C"/>
    <w:rsid w:val="00994909"/>
    <w:rsid w:val="00997359"/>
    <w:rsid w:val="009A1147"/>
    <w:rsid w:val="009A41FC"/>
    <w:rsid w:val="009A62A6"/>
    <w:rsid w:val="009A6FC9"/>
    <w:rsid w:val="009C088E"/>
    <w:rsid w:val="009C6807"/>
    <w:rsid w:val="009D376E"/>
    <w:rsid w:val="009D7553"/>
    <w:rsid w:val="009D7C6D"/>
    <w:rsid w:val="009E0AB3"/>
    <w:rsid w:val="009E14F5"/>
    <w:rsid w:val="009E6DCF"/>
    <w:rsid w:val="009E6DF9"/>
    <w:rsid w:val="009F229D"/>
    <w:rsid w:val="009F5244"/>
    <w:rsid w:val="00A00C5E"/>
    <w:rsid w:val="00A018DD"/>
    <w:rsid w:val="00A0370A"/>
    <w:rsid w:val="00A03D91"/>
    <w:rsid w:val="00A14CA4"/>
    <w:rsid w:val="00A274A0"/>
    <w:rsid w:val="00A36BED"/>
    <w:rsid w:val="00A436AA"/>
    <w:rsid w:val="00A464E8"/>
    <w:rsid w:val="00A57EA7"/>
    <w:rsid w:val="00A7622B"/>
    <w:rsid w:val="00A77845"/>
    <w:rsid w:val="00A92334"/>
    <w:rsid w:val="00AA2F16"/>
    <w:rsid w:val="00AB2CE1"/>
    <w:rsid w:val="00AB6A17"/>
    <w:rsid w:val="00AB756D"/>
    <w:rsid w:val="00AC536F"/>
    <w:rsid w:val="00AC7366"/>
    <w:rsid w:val="00AC7FB2"/>
    <w:rsid w:val="00AD05F8"/>
    <w:rsid w:val="00AD0C17"/>
    <w:rsid w:val="00AD2CDF"/>
    <w:rsid w:val="00AD5E1A"/>
    <w:rsid w:val="00AD7C36"/>
    <w:rsid w:val="00AE4B26"/>
    <w:rsid w:val="00AF3D12"/>
    <w:rsid w:val="00B00A21"/>
    <w:rsid w:val="00B0507A"/>
    <w:rsid w:val="00B06630"/>
    <w:rsid w:val="00B07FA5"/>
    <w:rsid w:val="00B10372"/>
    <w:rsid w:val="00B203D0"/>
    <w:rsid w:val="00B21C89"/>
    <w:rsid w:val="00B35DCE"/>
    <w:rsid w:val="00B40E9C"/>
    <w:rsid w:val="00B43BD2"/>
    <w:rsid w:val="00B44E1E"/>
    <w:rsid w:val="00B6342E"/>
    <w:rsid w:val="00B64298"/>
    <w:rsid w:val="00B70CC1"/>
    <w:rsid w:val="00B73442"/>
    <w:rsid w:val="00B752B8"/>
    <w:rsid w:val="00B840B2"/>
    <w:rsid w:val="00B874AA"/>
    <w:rsid w:val="00B91956"/>
    <w:rsid w:val="00B94976"/>
    <w:rsid w:val="00BA74AF"/>
    <w:rsid w:val="00BB09E3"/>
    <w:rsid w:val="00BB53DA"/>
    <w:rsid w:val="00BD006F"/>
    <w:rsid w:val="00BD3DCA"/>
    <w:rsid w:val="00BD42DB"/>
    <w:rsid w:val="00C060FE"/>
    <w:rsid w:val="00C11C0D"/>
    <w:rsid w:val="00C12459"/>
    <w:rsid w:val="00C15276"/>
    <w:rsid w:val="00C36DB0"/>
    <w:rsid w:val="00C37E9F"/>
    <w:rsid w:val="00C457CD"/>
    <w:rsid w:val="00C5162E"/>
    <w:rsid w:val="00C628C4"/>
    <w:rsid w:val="00C64FE8"/>
    <w:rsid w:val="00C65D71"/>
    <w:rsid w:val="00C71287"/>
    <w:rsid w:val="00C75ACC"/>
    <w:rsid w:val="00C76B72"/>
    <w:rsid w:val="00C85F20"/>
    <w:rsid w:val="00C86DF7"/>
    <w:rsid w:val="00C87495"/>
    <w:rsid w:val="00C90615"/>
    <w:rsid w:val="00C9286A"/>
    <w:rsid w:val="00C93ADE"/>
    <w:rsid w:val="00C93BE9"/>
    <w:rsid w:val="00CA3F32"/>
    <w:rsid w:val="00CA7D9E"/>
    <w:rsid w:val="00CB37F0"/>
    <w:rsid w:val="00CB4A0F"/>
    <w:rsid w:val="00CC3C00"/>
    <w:rsid w:val="00CD36A2"/>
    <w:rsid w:val="00CD3F5D"/>
    <w:rsid w:val="00CD5E97"/>
    <w:rsid w:val="00CD6125"/>
    <w:rsid w:val="00CF24E3"/>
    <w:rsid w:val="00CF3855"/>
    <w:rsid w:val="00CF6F52"/>
    <w:rsid w:val="00D03F16"/>
    <w:rsid w:val="00D22285"/>
    <w:rsid w:val="00D4449A"/>
    <w:rsid w:val="00D45B3C"/>
    <w:rsid w:val="00D53C23"/>
    <w:rsid w:val="00D65287"/>
    <w:rsid w:val="00D7458B"/>
    <w:rsid w:val="00D90EE8"/>
    <w:rsid w:val="00D96460"/>
    <w:rsid w:val="00DA06C6"/>
    <w:rsid w:val="00DA3FDF"/>
    <w:rsid w:val="00DB6667"/>
    <w:rsid w:val="00DB6B13"/>
    <w:rsid w:val="00DC6C86"/>
    <w:rsid w:val="00DD3CD7"/>
    <w:rsid w:val="00DE3BA9"/>
    <w:rsid w:val="00DE6FF3"/>
    <w:rsid w:val="00DF21A7"/>
    <w:rsid w:val="00DF35A9"/>
    <w:rsid w:val="00E07798"/>
    <w:rsid w:val="00E11E13"/>
    <w:rsid w:val="00E120B2"/>
    <w:rsid w:val="00E15CF2"/>
    <w:rsid w:val="00E20464"/>
    <w:rsid w:val="00E22EFE"/>
    <w:rsid w:val="00E22F41"/>
    <w:rsid w:val="00E40E0C"/>
    <w:rsid w:val="00E45FE2"/>
    <w:rsid w:val="00E46DA1"/>
    <w:rsid w:val="00E52511"/>
    <w:rsid w:val="00E54316"/>
    <w:rsid w:val="00E54BC2"/>
    <w:rsid w:val="00E54CD8"/>
    <w:rsid w:val="00E658FB"/>
    <w:rsid w:val="00E74630"/>
    <w:rsid w:val="00E753F5"/>
    <w:rsid w:val="00E8530F"/>
    <w:rsid w:val="00E86EC0"/>
    <w:rsid w:val="00E910EB"/>
    <w:rsid w:val="00EA1AC5"/>
    <w:rsid w:val="00EA39D7"/>
    <w:rsid w:val="00EA5B16"/>
    <w:rsid w:val="00EA5BCE"/>
    <w:rsid w:val="00EB4C7A"/>
    <w:rsid w:val="00EB4CBB"/>
    <w:rsid w:val="00EB7E23"/>
    <w:rsid w:val="00EC287E"/>
    <w:rsid w:val="00EC6AD8"/>
    <w:rsid w:val="00EC7A51"/>
    <w:rsid w:val="00ED5CD3"/>
    <w:rsid w:val="00EE3FDA"/>
    <w:rsid w:val="00EF1D26"/>
    <w:rsid w:val="00EF4444"/>
    <w:rsid w:val="00EF72EC"/>
    <w:rsid w:val="00F04CDC"/>
    <w:rsid w:val="00F11FC3"/>
    <w:rsid w:val="00F36046"/>
    <w:rsid w:val="00F47C78"/>
    <w:rsid w:val="00F52928"/>
    <w:rsid w:val="00F7177A"/>
    <w:rsid w:val="00F76801"/>
    <w:rsid w:val="00F83F8D"/>
    <w:rsid w:val="00F83FAE"/>
    <w:rsid w:val="00F854F7"/>
    <w:rsid w:val="00FA2E6A"/>
    <w:rsid w:val="00FB0A2C"/>
    <w:rsid w:val="00FB5AE5"/>
    <w:rsid w:val="00FB736C"/>
    <w:rsid w:val="00FD025F"/>
    <w:rsid w:val="00FD263A"/>
    <w:rsid w:val="00FD7340"/>
    <w:rsid w:val="00FE2122"/>
    <w:rsid w:val="00FE4640"/>
    <w:rsid w:val="00FE685B"/>
    <w:rsid w:val="00FF0C7E"/>
    <w:rsid w:val="00FF12C3"/>
    <w:rsid w:val="00FF3D1C"/>
    <w:rsid w:val="01086E15"/>
    <w:rsid w:val="01346FB5"/>
    <w:rsid w:val="01392526"/>
    <w:rsid w:val="014001AC"/>
    <w:rsid w:val="01423F24"/>
    <w:rsid w:val="015D0D5E"/>
    <w:rsid w:val="016B07E1"/>
    <w:rsid w:val="017F0228"/>
    <w:rsid w:val="01897EC9"/>
    <w:rsid w:val="01A4698D"/>
    <w:rsid w:val="01B85F94"/>
    <w:rsid w:val="01BB7A95"/>
    <w:rsid w:val="01CD1057"/>
    <w:rsid w:val="01E70628"/>
    <w:rsid w:val="020C62E0"/>
    <w:rsid w:val="022555BF"/>
    <w:rsid w:val="024A3701"/>
    <w:rsid w:val="02557C87"/>
    <w:rsid w:val="025657AD"/>
    <w:rsid w:val="02704AC1"/>
    <w:rsid w:val="029C285F"/>
    <w:rsid w:val="029D6BA1"/>
    <w:rsid w:val="02A66735"/>
    <w:rsid w:val="02A70258"/>
    <w:rsid w:val="02DD1A2B"/>
    <w:rsid w:val="02E35293"/>
    <w:rsid w:val="031A6E91"/>
    <w:rsid w:val="034321D6"/>
    <w:rsid w:val="03501B86"/>
    <w:rsid w:val="03597303"/>
    <w:rsid w:val="03861288"/>
    <w:rsid w:val="03D15E01"/>
    <w:rsid w:val="03E07A24"/>
    <w:rsid w:val="03E56DE9"/>
    <w:rsid w:val="03EF7C67"/>
    <w:rsid w:val="04041965"/>
    <w:rsid w:val="0405137C"/>
    <w:rsid w:val="041020AC"/>
    <w:rsid w:val="043D0D5E"/>
    <w:rsid w:val="04441E9F"/>
    <w:rsid w:val="0463089C"/>
    <w:rsid w:val="04700142"/>
    <w:rsid w:val="04806931"/>
    <w:rsid w:val="04A27664"/>
    <w:rsid w:val="04AE18D1"/>
    <w:rsid w:val="04C335CE"/>
    <w:rsid w:val="04D255BF"/>
    <w:rsid w:val="05101865"/>
    <w:rsid w:val="052C7A95"/>
    <w:rsid w:val="05393708"/>
    <w:rsid w:val="05494997"/>
    <w:rsid w:val="05B7137D"/>
    <w:rsid w:val="05C133B3"/>
    <w:rsid w:val="05EC26B0"/>
    <w:rsid w:val="05EC445F"/>
    <w:rsid w:val="060159AD"/>
    <w:rsid w:val="061E4E12"/>
    <w:rsid w:val="062340D9"/>
    <w:rsid w:val="06293CB3"/>
    <w:rsid w:val="062D2B69"/>
    <w:rsid w:val="0639166E"/>
    <w:rsid w:val="0648319E"/>
    <w:rsid w:val="064F3A7E"/>
    <w:rsid w:val="06782196"/>
    <w:rsid w:val="0680104B"/>
    <w:rsid w:val="068640B8"/>
    <w:rsid w:val="068C79F0"/>
    <w:rsid w:val="068F11A4"/>
    <w:rsid w:val="06AB256C"/>
    <w:rsid w:val="06AC1E40"/>
    <w:rsid w:val="06B37672"/>
    <w:rsid w:val="06D27AF8"/>
    <w:rsid w:val="06E33B5C"/>
    <w:rsid w:val="06E93ECD"/>
    <w:rsid w:val="070A5516"/>
    <w:rsid w:val="070E2AFA"/>
    <w:rsid w:val="071E03D3"/>
    <w:rsid w:val="074F744B"/>
    <w:rsid w:val="07514AC5"/>
    <w:rsid w:val="07520C39"/>
    <w:rsid w:val="076F5347"/>
    <w:rsid w:val="078D7EC3"/>
    <w:rsid w:val="07A97BC3"/>
    <w:rsid w:val="07B554F2"/>
    <w:rsid w:val="07C90BD1"/>
    <w:rsid w:val="07CB1C41"/>
    <w:rsid w:val="08161F0A"/>
    <w:rsid w:val="084762C4"/>
    <w:rsid w:val="084C25FA"/>
    <w:rsid w:val="08832DD0"/>
    <w:rsid w:val="088A61B1"/>
    <w:rsid w:val="08B51480"/>
    <w:rsid w:val="08B64899"/>
    <w:rsid w:val="08B75978"/>
    <w:rsid w:val="08C2594B"/>
    <w:rsid w:val="08C3099C"/>
    <w:rsid w:val="08C92323"/>
    <w:rsid w:val="08DB26C3"/>
    <w:rsid w:val="090756CB"/>
    <w:rsid w:val="090816C1"/>
    <w:rsid w:val="090B7DD5"/>
    <w:rsid w:val="090C4297"/>
    <w:rsid w:val="0964077B"/>
    <w:rsid w:val="0965491E"/>
    <w:rsid w:val="098D7E2C"/>
    <w:rsid w:val="09B176F3"/>
    <w:rsid w:val="09C15A00"/>
    <w:rsid w:val="09D771D4"/>
    <w:rsid w:val="09DD5C37"/>
    <w:rsid w:val="09F1514B"/>
    <w:rsid w:val="09F70447"/>
    <w:rsid w:val="09FC7A57"/>
    <w:rsid w:val="0A3B59B5"/>
    <w:rsid w:val="0A47106E"/>
    <w:rsid w:val="0A6C5558"/>
    <w:rsid w:val="0A747118"/>
    <w:rsid w:val="0A8D4207"/>
    <w:rsid w:val="0A965792"/>
    <w:rsid w:val="0A9F46A4"/>
    <w:rsid w:val="0AAF56C1"/>
    <w:rsid w:val="0AD23104"/>
    <w:rsid w:val="0AE324B0"/>
    <w:rsid w:val="0B364E01"/>
    <w:rsid w:val="0B5023A6"/>
    <w:rsid w:val="0B584344"/>
    <w:rsid w:val="0B666A61"/>
    <w:rsid w:val="0B7D31B8"/>
    <w:rsid w:val="0B8A2CF5"/>
    <w:rsid w:val="0B8B28CC"/>
    <w:rsid w:val="0B9A670B"/>
    <w:rsid w:val="0BAD643E"/>
    <w:rsid w:val="0BDD3482"/>
    <w:rsid w:val="0BE107DE"/>
    <w:rsid w:val="0BE47259"/>
    <w:rsid w:val="0BFC5617"/>
    <w:rsid w:val="0C096DA3"/>
    <w:rsid w:val="0C176094"/>
    <w:rsid w:val="0C17615B"/>
    <w:rsid w:val="0C233BCF"/>
    <w:rsid w:val="0C24782D"/>
    <w:rsid w:val="0C3254A5"/>
    <w:rsid w:val="0C5347AB"/>
    <w:rsid w:val="0C5E598A"/>
    <w:rsid w:val="0C803B53"/>
    <w:rsid w:val="0C9F509C"/>
    <w:rsid w:val="0CBF0CCE"/>
    <w:rsid w:val="0CC46135"/>
    <w:rsid w:val="0CDC1556"/>
    <w:rsid w:val="0CF2569C"/>
    <w:rsid w:val="0D280E5A"/>
    <w:rsid w:val="0D31207C"/>
    <w:rsid w:val="0D37238F"/>
    <w:rsid w:val="0D387257"/>
    <w:rsid w:val="0D3F3A0E"/>
    <w:rsid w:val="0D4324B0"/>
    <w:rsid w:val="0D513795"/>
    <w:rsid w:val="0D5844E7"/>
    <w:rsid w:val="0D5C636E"/>
    <w:rsid w:val="0D5D60D8"/>
    <w:rsid w:val="0D5E601D"/>
    <w:rsid w:val="0D666B74"/>
    <w:rsid w:val="0D7644E7"/>
    <w:rsid w:val="0D7D0761"/>
    <w:rsid w:val="0D7D7BC6"/>
    <w:rsid w:val="0DA93D97"/>
    <w:rsid w:val="0DB30446"/>
    <w:rsid w:val="0DB735A4"/>
    <w:rsid w:val="0DB8058D"/>
    <w:rsid w:val="0DB87B31"/>
    <w:rsid w:val="0DDF09C5"/>
    <w:rsid w:val="0DE72D49"/>
    <w:rsid w:val="0E06791F"/>
    <w:rsid w:val="0E153066"/>
    <w:rsid w:val="0E3F1FB4"/>
    <w:rsid w:val="0E4F5ED2"/>
    <w:rsid w:val="0E577A20"/>
    <w:rsid w:val="0E586235"/>
    <w:rsid w:val="0E5F0530"/>
    <w:rsid w:val="0E611330"/>
    <w:rsid w:val="0E7B4AF8"/>
    <w:rsid w:val="0E820493"/>
    <w:rsid w:val="0E9A19EF"/>
    <w:rsid w:val="0EA7451F"/>
    <w:rsid w:val="0EB2020F"/>
    <w:rsid w:val="0EB61DAC"/>
    <w:rsid w:val="0EE77EB9"/>
    <w:rsid w:val="0EF341E7"/>
    <w:rsid w:val="0F022F45"/>
    <w:rsid w:val="0F094828"/>
    <w:rsid w:val="0F1540FF"/>
    <w:rsid w:val="0F182768"/>
    <w:rsid w:val="0F230E4A"/>
    <w:rsid w:val="0F2A424A"/>
    <w:rsid w:val="0F4F29C8"/>
    <w:rsid w:val="0F5D197E"/>
    <w:rsid w:val="0F744FC1"/>
    <w:rsid w:val="0F8751F8"/>
    <w:rsid w:val="0FA33263"/>
    <w:rsid w:val="0FA364D6"/>
    <w:rsid w:val="0FB6788B"/>
    <w:rsid w:val="0FC42C76"/>
    <w:rsid w:val="0FDD1B9D"/>
    <w:rsid w:val="0FDF3286"/>
    <w:rsid w:val="10186A59"/>
    <w:rsid w:val="104D1F24"/>
    <w:rsid w:val="10A80CC7"/>
    <w:rsid w:val="10AB3168"/>
    <w:rsid w:val="10C148A7"/>
    <w:rsid w:val="10C34C74"/>
    <w:rsid w:val="10D10E21"/>
    <w:rsid w:val="10D929AD"/>
    <w:rsid w:val="10F569B6"/>
    <w:rsid w:val="10FE598E"/>
    <w:rsid w:val="110F3320"/>
    <w:rsid w:val="11154EEF"/>
    <w:rsid w:val="111721F0"/>
    <w:rsid w:val="111E492B"/>
    <w:rsid w:val="11270A41"/>
    <w:rsid w:val="112B2B09"/>
    <w:rsid w:val="1187596F"/>
    <w:rsid w:val="118E4369"/>
    <w:rsid w:val="11B147AE"/>
    <w:rsid w:val="11BF511D"/>
    <w:rsid w:val="11C72141"/>
    <w:rsid w:val="11C835E4"/>
    <w:rsid w:val="11C97D4A"/>
    <w:rsid w:val="11DA6933"/>
    <w:rsid w:val="11E64458"/>
    <w:rsid w:val="121C2F15"/>
    <w:rsid w:val="122B75C3"/>
    <w:rsid w:val="122F5879"/>
    <w:rsid w:val="12492C39"/>
    <w:rsid w:val="124E53FA"/>
    <w:rsid w:val="127C1397"/>
    <w:rsid w:val="12810624"/>
    <w:rsid w:val="129E11D6"/>
    <w:rsid w:val="12B80F15"/>
    <w:rsid w:val="12B965D1"/>
    <w:rsid w:val="12C8692A"/>
    <w:rsid w:val="12D63F11"/>
    <w:rsid w:val="12E523CD"/>
    <w:rsid w:val="131D659F"/>
    <w:rsid w:val="132F2141"/>
    <w:rsid w:val="133E6515"/>
    <w:rsid w:val="13551E78"/>
    <w:rsid w:val="13591FED"/>
    <w:rsid w:val="13610581"/>
    <w:rsid w:val="136441CE"/>
    <w:rsid w:val="136C3083"/>
    <w:rsid w:val="136F2DED"/>
    <w:rsid w:val="137F4B64"/>
    <w:rsid w:val="138008DC"/>
    <w:rsid w:val="13995836"/>
    <w:rsid w:val="13A03E2D"/>
    <w:rsid w:val="13D1111F"/>
    <w:rsid w:val="13D841C6"/>
    <w:rsid w:val="13EB044B"/>
    <w:rsid w:val="13EE5846"/>
    <w:rsid w:val="13FD017F"/>
    <w:rsid w:val="140C252B"/>
    <w:rsid w:val="14292C1A"/>
    <w:rsid w:val="144813FA"/>
    <w:rsid w:val="14507C7C"/>
    <w:rsid w:val="14592042"/>
    <w:rsid w:val="14714A40"/>
    <w:rsid w:val="14784E69"/>
    <w:rsid w:val="147C597C"/>
    <w:rsid w:val="14A7496B"/>
    <w:rsid w:val="14CC7511"/>
    <w:rsid w:val="14D30B57"/>
    <w:rsid w:val="14D805D0"/>
    <w:rsid w:val="14EB1B3B"/>
    <w:rsid w:val="14EC2F33"/>
    <w:rsid w:val="14F01E3B"/>
    <w:rsid w:val="14F83899"/>
    <w:rsid w:val="14FB646C"/>
    <w:rsid w:val="14FC207C"/>
    <w:rsid w:val="15012051"/>
    <w:rsid w:val="152A4FA3"/>
    <w:rsid w:val="159C154F"/>
    <w:rsid w:val="15B80E2E"/>
    <w:rsid w:val="15BC65CB"/>
    <w:rsid w:val="15BF393E"/>
    <w:rsid w:val="15D1541F"/>
    <w:rsid w:val="15D51BF4"/>
    <w:rsid w:val="15E433A4"/>
    <w:rsid w:val="15F07C93"/>
    <w:rsid w:val="16465E0D"/>
    <w:rsid w:val="166149F5"/>
    <w:rsid w:val="16706A36"/>
    <w:rsid w:val="167C182F"/>
    <w:rsid w:val="16864FE4"/>
    <w:rsid w:val="16873D30"/>
    <w:rsid w:val="1694769E"/>
    <w:rsid w:val="16A22FF4"/>
    <w:rsid w:val="16AD43D6"/>
    <w:rsid w:val="16BE1E47"/>
    <w:rsid w:val="16C35836"/>
    <w:rsid w:val="16D3418C"/>
    <w:rsid w:val="16FA41E7"/>
    <w:rsid w:val="17254FF0"/>
    <w:rsid w:val="17543441"/>
    <w:rsid w:val="17793F24"/>
    <w:rsid w:val="177D560E"/>
    <w:rsid w:val="179C0D84"/>
    <w:rsid w:val="17CF478D"/>
    <w:rsid w:val="17D86F39"/>
    <w:rsid w:val="18024B15"/>
    <w:rsid w:val="18042AF2"/>
    <w:rsid w:val="180B6837"/>
    <w:rsid w:val="180F00F8"/>
    <w:rsid w:val="18117DEE"/>
    <w:rsid w:val="1824540A"/>
    <w:rsid w:val="18297794"/>
    <w:rsid w:val="182F3C67"/>
    <w:rsid w:val="1837558F"/>
    <w:rsid w:val="18764A92"/>
    <w:rsid w:val="187B7C75"/>
    <w:rsid w:val="189310B2"/>
    <w:rsid w:val="189B7FE2"/>
    <w:rsid w:val="18A70511"/>
    <w:rsid w:val="18A95E47"/>
    <w:rsid w:val="18CD25B1"/>
    <w:rsid w:val="18D53478"/>
    <w:rsid w:val="18D86302"/>
    <w:rsid w:val="18DC7D97"/>
    <w:rsid w:val="18E11E1D"/>
    <w:rsid w:val="18FF23DA"/>
    <w:rsid w:val="1905300C"/>
    <w:rsid w:val="191775ED"/>
    <w:rsid w:val="191E36E1"/>
    <w:rsid w:val="19364164"/>
    <w:rsid w:val="1956132A"/>
    <w:rsid w:val="198F3265"/>
    <w:rsid w:val="19AF1F1B"/>
    <w:rsid w:val="19B426E6"/>
    <w:rsid w:val="19C16FB0"/>
    <w:rsid w:val="19CC7E29"/>
    <w:rsid w:val="19EF40C6"/>
    <w:rsid w:val="1A040013"/>
    <w:rsid w:val="1A196F95"/>
    <w:rsid w:val="1A1F2BFD"/>
    <w:rsid w:val="1A381F10"/>
    <w:rsid w:val="1A4B64D2"/>
    <w:rsid w:val="1A756CC1"/>
    <w:rsid w:val="1A8851FC"/>
    <w:rsid w:val="1AA92ECE"/>
    <w:rsid w:val="1AAC0209"/>
    <w:rsid w:val="1AD47B64"/>
    <w:rsid w:val="1AF5112E"/>
    <w:rsid w:val="1AFA0F74"/>
    <w:rsid w:val="1B68185A"/>
    <w:rsid w:val="1B762FA7"/>
    <w:rsid w:val="1B79458F"/>
    <w:rsid w:val="1B8A1F05"/>
    <w:rsid w:val="1B903686"/>
    <w:rsid w:val="1BA665A8"/>
    <w:rsid w:val="1BB67591"/>
    <w:rsid w:val="1BBB6F3A"/>
    <w:rsid w:val="1BCF392C"/>
    <w:rsid w:val="1BFB1448"/>
    <w:rsid w:val="1C694804"/>
    <w:rsid w:val="1C7A05BE"/>
    <w:rsid w:val="1CAC6FDF"/>
    <w:rsid w:val="1CD22F56"/>
    <w:rsid w:val="1CD549F2"/>
    <w:rsid w:val="1CE65C54"/>
    <w:rsid w:val="1CF10155"/>
    <w:rsid w:val="1D15557D"/>
    <w:rsid w:val="1D182115"/>
    <w:rsid w:val="1D4A46C9"/>
    <w:rsid w:val="1D714062"/>
    <w:rsid w:val="1DA21C29"/>
    <w:rsid w:val="1DA3651E"/>
    <w:rsid w:val="1DB81E7F"/>
    <w:rsid w:val="1DF20628"/>
    <w:rsid w:val="1DFD14A7"/>
    <w:rsid w:val="1E015DBE"/>
    <w:rsid w:val="1E025208"/>
    <w:rsid w:val="1E085F60"/>
    <w:rsid w:val="1E1C6E8A"/>
    <w:rsid w:val="1E456367"/>
    <w:rsid w:val="1E4A166E"/>
    <w:rsid w:val="1E760604"/>
    <w:rsid w:val="1E9B2E23"/>
    <w:rsid w:val="1EA006A5"/>
    <w:rsid w:val="1ED3045A"/>
    <w:rsid w:val="1EF5473E"/>
    <w:rsid w:val="1EF87EC0"/>
    <w:rsid w:val="1EF97671"/>
    <w:rsid w:val="1EFF7C02"/>
    <w:rsid w:val="1F121FF0"/>
    <w:rsid w:val="1F2373D9"/>
    <w:rsid w:val="1F521020"/>
    <w:rsid w:val="1F525822"/>
    <w:rsid w:val="1F573981"/>
    <w:rsid w:val="1F5D5E1A"/>
    <w:rsid w:val="1F737547"/>
    <w:rsid w:val="1F9007B5"/>
    <w:rsid w:val="1FA22B82"/>
    <w:rsid w:val="1FC128D4"/>
    <w:rsid w:val="1FCA360B"/>
    <w:rsid w:val="1FE741BD"/>
    <w:rsid w:val="200979CC"/>
    <w:rsid w:val="200F5716"/>
    <w:rsid w:val="20362A4E"/>
    <w:rsid w:val="20403978"/>
    <w:rsid w:val="206A37F4"/>
    <w:rsid w:val="206B5742"/>
    <w:rsid w:val="2074682C"/>
    <w:rsid w:val="20767CEE"/>
    <w:rsid w:val="207E693B"/>
    <w:rsid w:val="209B4FA7"/>
    <w:rsid w:val="20E41636"/>
    <w:rsid w:val="20E97AC1"/>
    <w:rsid w:val="20FB77F4"/>
    <w:rsid w:val="21260D15"/>
    <w:rsid w:val="21347B95"/>
    <w:rsid w:val="213D2406"/>
    <w:rsid w:val="213D605E"/>
    <w:rsid w:val="21403248"/>
    <w:rsid w:val="21436EFA"/>
    <w:rsid w:val="215839B4"/>
    <w:rsid w:val="215935EB"/>
    <w:rsid w:val="215E1BCB"/>
    <w:rsid w:val="216D06F2"/>
    <w:rsid w:val="217F29B9"/>
    <w:rsid w:val="2190618E"/>
    <w:rsid w:val="21B02C6B"/>
    <w:rsid w:val="21C161EF"/>
    <w:rsid w:val="21DC5877"/>
    <w:rsid w:val="21DF4C9C"/>
    <w:rsid w:val="21EF7359"/>
    <w:rsid w:val="22010E3A"/>
    <w:rsid w:val="22092ED8"/>
    <w:rsid w:val="220933A0"/>
    <w:rsid w:val="220D3A6E"/>
    <w:rsid w:val="225D0766"/>
    <w:rsid w:val="225E318D"/>
    <w:rsid w:val="227A19E2"/>
    <w:rsid w:val="22B01180"/>
    <w:rsid w:val="22C8767D"/>
    <w:rsid w:val="22E05234"/>
    <w:rsid w:val="22FF517E"/>
    <w:rsid w:val="230230BC"/>
    <w:rsid w:val="23040340"/>
    <w:rsid w:val="23165E9B"/>
    <w:rsid w:val="233174FD"/>
    <w:rsid w:val="233F7229"/>
    <w:rsid w:val="235339FE"/>
    <w:rsid w:val="2378337E"/>
    <w:rsid w:val="237C4C1C"/>
    <w:rsid w:val="238C1A2B"/>
    <w:rsid w:val="239D2DE4"/>
    <w:rsid w:val="23BA4167"/>
    <w:rsid w:val="23D731EB"/>
    <w:rsid w:val="23E92673"/>
    <w:rsid w:val="242731D2"/>
    <w:rsid w:val="242832D3"/>
    <w:rsid w:val="242A4BC8"/>
    <w:rsid w:val="243060BB"/>
    <w:rsid w:val="243948BB"/>
    <w:rsid w:val="247E2FB5"/>
    <w:rsid w:val="24836B8C"/>
    <w:rsid w:val="24861ACA"/>
    <w:rsid w:val="24A02B8C"/>
    <w:rsid w:val="24C156F9"/>
    <w:rsid w:val="24CA6162"/>
    <w:rsid w:val="25232B51"/>
    <w:rsid w:val="252A68FA"/>
    <w:rsid w:val="253258F1"/>
    <w:rsid w:val="25577ECA"/>
    <w:rsid w:val="2580768E"/>
    <w:rsid w:val="25963DE3"/>
    <w:rsid w:val="259D70BE"/>
    <w:rsid w:val="25B6018D"/>
    <w:rsid w:val="25BA1A2C"/>
    <w:rsid w:val="25D05289"/>
    <w:rsid w:val="25E1520A"/>
    <w:rsid w:val="260222E9"/>
    <w:rsid w:val="260222FE"/>
    <w:rsid w:val="26143832"/>
    <w:rsid w:val="263A0DBE"/>
    <w:rsid w:val="26597496"/>
    <w:rsid w:val="268369A9"/>
    <w:rsid w:val="269848AC"/>
    <w:rsid w:val="26B513DD"/>
    <w:rsid w:val="26BB5A5B"/>
    <w:rsid w:val="26D33734"/>
    <w:rsid w:val="26E07776"/>
    <w:rsid w:val="26E552F6"/>
    <w:rsid w:val="26E672A8"/>
    <w:rsid w:val="270306FB"/>
    <w:rsid w:val="271138CD"/>
    <w:rsid w:val="272A0E33"/>
    <w:rsid w:val="272A2BE1"/>
    <w:rsid w:val="273B3040"/>
    <w:rsid w:val="273E58BE"/>
    <w:rsid w:val="27520555"/>
    <w:rsid w:val="27565784"/>
    <w:rsid w:val="27634F77"/>
    <w:rsid w:val="276B7A6F"/>
    <w:rsid w:val="27785238"/>
    <w:rsid w:val="27822F44"/>
    <w:rsid w:val="27A02EA3"/>
    <w:rsid w:val="27C43035"/>
    <w:rsid w:val="27CA6D18"/>
    <w:rsid w:val="27CE7A10"/>
    <w:rsid w:val="27D21188"/>
    <w:rsid w:val="27DD4283"/>
    <w:rsid w:val="27EF4713"/>
    <w:rsid w:val="280330D0"/>
    <w:rsid w:val="280E25B0"/>
    <w:rsid w:val="281503A6"/>
    <w:rsid w:val="281B310C"/>
    <w:rsid w:val="28203D34"/>
    <w:rsid w:val="285A5748"/>
    <w:rsid w:val="288307FB"/>
    <w:rsid w:val="28A349F9"/>
    <w:rsid w:val="28A63BCA"/>
    <w:rsid w:val="28AA1219"/>
    <w:rsid w:val="28AB1AFF"/>
    <w:rsid w:val="28C01A4F"/>
    <w:rsid w:val="28E82F64"/>
    <w:rsid w:val="28F91489"/>
    <w:rsid w:val="290B2354"/>
    <w:rsid w:val="293935AF"/>
    <w:rsid w:val="293A776E"/>
    <w:rsid w:val="29693E94"/>
    <w:rsid w:val="2980678A"/>
    <w:rsid w:val="298C6732"/>
    <w:rsid w:val="29A94291"/>
    <w:rsid w:val="29C0282C"/>
    <w:rsid w:val="29D3130E"/>
    <w:rsid w:val="29D371D8"/>
    <w:rsid w:val="29D65F8F"/>
    <w:rsid w:val="2A1738F0"/>
    <w:rsid w:val="2A383867"/>
    <w:rsid w:val="2A450304"/>
    <w:rsid w:val="2A6F522E"/>
    <w:rsid w:val="2A7007FA"/>
    <w:rsid w:val="2A7B1A5A"/>
    <w:rsid w:val="2AA1765E"/>
    <w:rsid w:val="2AA675C5"/>
    <w:rsid w:val="2AC05D36"/>
    <w:rsid w:val="2AC12166"/>
    <w:rsid w:val="2AC1385C"/>
    <w:rsid w:val="2ACB7DD2"/>
    <w:rsid w:val="2ADE440E"/>
    <w:rsid w:val="2ADE5217"/>
    <w:rsid w:val="2B340C55"/>
    <w:rsid w:val="2B457FE9"/>
    <w:rsid w:val="2B47437C"/>
    <w:rsid w:val="2B6B296F"/>
    <w:rsid w:val="2B6F7FA9"/>
    <w:rsid w:val="2B762B0C"/>
    <w:rsid w:val="2B8E01D9"/>
    <w:rsid w:val="2B97636B"/>
    <w:rsid w:val="2BE036DA"/>
    <w:rsid w:val="2BEC423F"/>
    <w:rsid w:val="2C11611D"/>
    <w:rsid w:val="2C134913"/>
    <w:rsid w:val="2C396FC9"/>
    <w:rsid w:val="2C3D5164"/>
    <w:rsid w:val="2C605D62"/>
    <w:rsid w:val="2C7A1F15"/>
    <w:rsid w:val="2C7C3EDF"/>
    <w:rsid w:val="2C7D0097"/>
    <w:rsid w:val="2C880645"/>
    <w:rsid w:val="2C9E15CB"/>
    <w:rsid w:val="2CF60351"/>
    <w:rsid w:val="2D053ED4"/>
    <w:rsid w:val="2D0C2023"/>
    <w:rsid w:val="2D193D95"/>
    <w:rsid w:val="2D2B1461"/>
    <w:rsid w:val="2D572256"/>
    <w:rsid w:val="2D60735C"/>
    <w:rsid w:val="2D9D0CFC"/>
    <w:rsid w:val="2DD45655"/>
    <w:rsid w:val="2DD90EBD"/>
    <w:rsid w:val="2DEA131C"/>
    <w:rsid w:val="2E0A551A"/>
    <w:rsid w:val="2E117D0F"/>
    <w:rsid w:val="2E424CB4"/>
    <w:rsid w:val="2E685A64"/>
    <w:rsid w:val="2E692241"/>
    <w:rsid w:val="2E9D7C12"/>
    <w:rsid w:val="2EAE1FC2"/>
    <w:rsid w:val="2ED27DE6"/>
    <w:rsid w:val="2ED5490A"/>
    <w:rsid w:val="2F062A58"/>
    <w:rsid w:val="2F20249B"/>
    <w:rsid w:val="2F294723"/>
    <w:rsid w:val="2F68699C"/>
    <w:rsid w:val="2F7C3E9E"/>
    <w:rsid w:val="2F9C21A2"/>
    <w:rsid w:val="2F9F07D4"/>
    <w:rsid w:val="2FB20830"/>
    <w:rsid w:val="2FB50387"/>
    <w:rsid w:val="2FC43E63"/>
    <w:rsid w:val="301A0F79"/>
    <w:rsid w:val="301D1535"/>
    <w:rsid w:val="301D561C"/>
    <w:rsid w:val="30355AEB"/>
    <w:rsid w:val="30384C1E"/>
    <w:rsid w:val="303936DF"/>
    <w:rsid w:val="305667F5"/>
    <w:rsid w:val="306C7DC6"/>
    <w:rsid w:val="306F6C84"/>
    <w:rsid w:val="30711881"/>
    <w:rsid w:val="30866529"/>
    <w:rsid w:val="309F381B"/>
    <w:rsid w:val="30AC5D12"/>
    <w:rsid w:val="30C93820"/>
    <w:rsid w:val="30DB7456"/>
    <w:rsid w:val="30DE26AE"/>
    <w:rsid w:val="30E65DCB"/>
    <w:rsid w:val="30F20303"/>
    <w:rsid w:val="30F32296"/>
    <w:rsid w:val="31050257"/>
    <w:rsid w:val="311F6308"/>
    <w:rsid w:val="31216AB5"/>
    <w:rsid w:val="313E2C82"/>
    <w:rsid w:val="316528A9"/>
    <w:rsid w:val="31900060"/>
    <w:rsid w:val="319A7FD4"/>
    <w:rsid w:val="319F47F5"/>
    <w:rsid w:val="31A6555A"/>
    <w:rsid w:val="31D9592F"/>
    <w:rsid w:val="31E542D4"/>
    <w:rsid w:val="31EC412D"/>
    <w:rsid w:val="31F462C5"/>
    <w:rsid w:val="320C7AB3"/>
    <w:rsid w:val="32292757"/>
    <w:rsid w:val="32302D83"/>
    <w:rsid w:val="32371596"/>
    <w:rsid w:val="32514D17"/>
    <w:rsid w:val="32552280"/>
    <w:rsid w:val="32665872"/>
    <w:rsid w:val="32665BD5"/>
    <w:rsid w:val="326771FA"/>
    <w:rsid w:val="328D4C98"/>
    <w:rsid w:val="32911D66"/>
    <w:rsid w:val="329B7C2D"/>
    <w:rsid w:val="32B67A1F"/>
    <w:rsid w:val="32B83797"/>
    <w:rsid w:val="32EB6610"/>
    <w:rsid w:val="32ED1692"/>
    <w:rsid w:val="32F01183"/>
    <w:rsid w:val="32FF13C6"/>
    <w:rsid w:val="330B38C7"/>
    <w:rsid w:val="33200FCF"/>
    <w:rsid w:val="332944C0"/>
    <w:rsid w:val="335810DF"/>
    <w:rsid w:val="33743B62"/>
    <w:rsid w:val="338C71E6"/>
    <w:rsid w:val="33B16892"/>
    <w:rsid w:val="33BE302F"/>
    <w:rsid w:val="33BF2B6A"/>
    <w:rsid w:val="33D83AC3"/>
    <w:rsid w:val="34041CE3"/>
    <w:rsid w:val="343775BF"/>
    <w:rsid w:val="343C3F54"/>
    <w:rsid w:val="34474DD2"/>
    <w:rsid w:val="345F7BF4"/>
    <w:rsid w:val="346A286F"/>
    <w:rsid w:val="3474229D"/>
    <w:rsid w:val="34871673"/>
    <w:rsid w:val="34FA62E8"/>
    <w:rsid w:val="34FF7D8C"/>
    <w:rsid w:val="35357321"/>
    <w:rsid w:val="35411821"/>
    <w:rsid w:val="35421517"/>
    <w:rsid w:val="35447CCF"/>
    <w:rsid w:val="355C2AFF"/>
    <w:rsid w:val="355E67DA"/>
    <w:rsid w:val="35654EF5"/>
    <w:rsid w:val="35694E5F"/>
    <w:rsid w:val="356B2D42"/>
    <w:rsid w:val="35850F1A"/>
    <w:rsid w:val="35867971"/>
    <w:rsid w:val="35AA386B"/>
    <w:rsid w:val="35C3679B"/>
    <w:rsid w:val="35CA5166"/>
    <w:rsid w:val="35E44849"/>
    <w:rsid w:val="35E54242"/>
    <w:rsid w:val="35E84D06"/>
    <w:rsid w:val="360B33A5"/>
    <w:rsid w:val="361A0721"/>
    <w:rsid w:val="366D4AA4"/>
    <w:rsid w:val="36722C2F"/>
    <w:rsid w:val="367E1BF5"/>
    <w:rsid w:val="368F13F7"/>
    <w:rsid w:val="369E15B4"/>
    <w:rsid w:val="36A6574C"/>
    <w:rsid w:val="36B4540F"/>
    <w:rsid w:val="36B63F27"/>
    <w:rsid w:val="36BA41C9"/>
    <w:rsid w:val="36BC1D7C"/>
    <w:rsid w:val="36C10FC4"/>
    <w:rsid w:val="370B2795"/>
    <w:rsid w:val="370E3126"/>
    <w:rsid w:val="3735042E"/>
    <w:rsid w:val="374268BC"/>
    <w:rsid w:val="378D6FA0"/>
    <w:rsid w:val="379056D0"/>
    <w:rsid w:val="37A938EB"/>
    <w:rsid w:val="37D75474"/>
    <w:rsid w:val="37EA55AB"/>
    <w:rsid w:val="380F7258"/>
    <w:rsid w:val="38130E4D"/>
    <w:rsid w:val="38167299"/>
    <w:rsid w:val="382E0922"/>
    <w:rsid w:val="383E473E"/>
    <w:rsid w:val="38581C96"/>
    <w:rsid w:val="387E2D8D"/>
    <w:rsid w:val="38973B8A"/>
    <w:rsid w:val="38C34C43"/>
    <w:rsid w:val="38D46E50"/>
    <w:rsid w:val="390B0AC4"/>
    <w:rsid w:val="391B41C1"/>
    <w:rsid w:val="39206FCC"/>
    <w:rsid w:val="3949339B"/>
    <w:rsid w:val="39501E08"/>
    <w:rsid w:val="39524DD4"/>
    <w:rsid w:val="395A1347"/>
    <w:rsid w:val="3960733C"/>
    <w:rsid w:val="398443D3"/>
    <w:rsid w:val="39916AF0"/>
    <w:rsid w:val="399434B4"/>
    <w:rsid w:val="39AB3FE1"/>
    <w:rsid w:val="39BA7DF4"/>
    <w:rsid w:val="39C06C4C"/>
    <w:rsid w:val="39D013C6"/>
    <w:rsid w:val="3A10210A"/>
    <w:rsid w:val="3A130E7B"/>
    <w:rsid w:val="3A1C4A5A"/>
    <w:rsid w:val="3A2E109F"/>
    <w:rsid w:val="3A3B3DF7"/>
    <w:rsid w:val="3A407720"/>
    <w:rsid w:val="3A462743"/>
    <w:rsid w:val="3A62236F"/>
    <w:rsid w:val="3A881CA1"/>
    <w:rsid w:val="3A9C0D2E"/>
    <w:rsid w:val="3AB605BC"/>
    <w:rsid w:val="3AC15528"/>
    <w:rsid w:val="3AC334A4"/>
    <w:rsid w:val="3ACE66C9"/>
    <w:rsid w:val="3AD774C8"/>
    <w:rsid w:val="3ADE5D64"/>
    <w:rsid w:val="3AE75049"/>
    <w:rsid w:val="3AEE41FA"/>
    <w:rsid w:val="3AFF0AC0"/>
    <w:rsid w:val="3B003F2D"/>
    <w:rsid w:val="3B061295"/>
    <w:rsid w:val="3B0C28D2"/>
    <w:rsid w:val="3B0D7033"/>
    <w:rsid w:val="3B183024"/>
    <w:rsid w:val="3B286CD1"/>
    <w:rsid w:val="3B316496"/>
    <w:rsid w:val="3B5D137F"/>
    <w:rsid w:val="3B8E7A2C"/>
    <w:rsid w:val="3BC611FB"/>
    <w:rsid w:val="3BC95D4B"/>
    <w:rsid w:val="3BCC3E0F"/>
    <w:rsid w:val="3C062866"/>
    <w:rsid w:val="3C3A346E"/>
    <w:rsid w:val="3C3F2833"/>
    <w:rsid w:val="3C426502"/>
    <w:rsid w:val="3C69509D"/>
    <w:rsid w:val="3C9E1C4F"/>
    <w:rsid w:val="3C9F51EC"/>
    <w:rsid w:val="3CA16F2B"/>
    <w:rsid w:val="3CB151EA"/>
    <w:rsid w:val="3CB6604C"/>
    <w:rsid w:val="3CDB0DF7"/>
    <w:rsid w:val="3D0F66A9"/>
    <w:rsid w:val="3D2A6A8D"/>
    <w:rsid w:val="3D477BF1"/>
    <w:rsid w:val="3D485717"/>
    <w:rsid w:val="3D5256BC"/>
    <w:rsid w:val="3D5420F6"/>
    <w:rsid w:val="3D55492D"/>
    <w:rsid w:val="3D624A2B"/>
    <w:rsid w:val="3D8C7369"/>
    <w:rsid w:val="3D8D1C3A"/>
    <w:rsid w:val="3DB34F91"/>
    <w:rsid w:val="3DB74ED5"/>
    <w:rsid w:val="3DD07BE6"/>
    <w:rsid w:val="3DD27E02"/>
    <w:rsid w:val="3DD33121"/>
    <w:rsid w:val="3DE37DAB"/>
    <w:rsid w:val="3DF37185"/>
    <w:rsid w:val="3E1147D2"/>
    <w:rsid w:val="3E2337C8"/>
    <w:rsid w:val="3E257C65"/>
    <w:rsid w:val="3E5C147A"/>
    <w:rsid w:val="3E774506"/>
    <w:rsid w:val="3E922AC6"/>
    <w:rsid w:val="3E9A08C5"/>
    <w:rsid w:val="3EA80B63"/>
    <w:rsid w:val="3EC05EAD"/>
    <w:rsid w:val="3EDF6897"/>
    <w:rsid w:val="3EFA3D8F"/>
    <w:rsid w:val="3EFB5137"/>
    <w:rsid w:val="3EFD2FBB"/>
    <w:rsid w:val="3F057285"/>
    <w:rsid w:val="3F1104B7"/>
    <w:rsid w:val="3F116709"/>
    <w:rsid w:val="3F2340CE"/>
    <w:rsid w:val="3F551B76"/>
    <w:rsid w:val="3F5C5915"/>
    <w:rsid w:val="3F8C7247"/>
    <w:rsid w:val="3FA31B95"/>
    <w:rsid w:val="3FA644D5"/>
    <w:rsid w:val="3FCE01BB"/>
    <w:rsid w:val="3FE61943"/>
    <w:rsid w:val="3FEA4885"/>
    <w:rsid w:val="40013BDA"/>
    <w:rsid w:val="40467C51"/>
    <w:rsid w:val="4049794A"/>
    <w:rsid w:val="404B0101"/>
    <w:rsid w:val="404C5505"/>
    <w:rsid w:val="4052582E"/>
    <w:rsid w:val="4060391D"/>
    <w:rsid w:val="406E1939"/>
    <w:rsid w:val="408832F5"/>
    <w:rsid w:val="409D662D"/>
    <w:rsid w:val="40A45A04"/>
    <w:rsid w:val="40B121E2"/>
    <w:rsid w:val="40C15513"/>
    <w:rsid w:val="40C31C84"/>
    <w:rsid w:val="40CA1BEA"/>
    <w:rsid w:val="40CE3BCA"/>
    <w:rsid w:val="40D43E92"/>
    <w:rsid w:val="40D519B8"/>
    <w:rsid w:val="40E270D6"/>
    <w:rsid w:val="41156E10"/>
    <w:rsid w:val="411826A1"/>
    <w:rsid w:val="41200E85"/>
    <w:rsid w:val="41202C33"/>
    <w:rsid w:val="4134512D"/>
    <w:rsid w:val="41366E0C"/>
    <w:rsid w:val="41594397"/>
    <w:rsid w:val="41667C5A"/>
    <w:rsid w:val="41831039"/>
    <w:rsid w:val="418367C0"/>
    <w:rsid w:val="418F30E5"/>
    <w:rsid w:val="41904FF0"/>
    <w:rsid w:val="41AF2209"/>
    <w:rsid w:val="41B33AA7"/>
    <w:rsid w:val="42091919"/>
    <w:rsid w:val="421309EA"/>
    <w:rsid w:val="42134546"/>
    <w:rsid w:val="421D37F9"/>
    <w:rsid w:val="421E757B"/>
    <w:rsid w:val="422948F6"/>
    <w:rsid w:val="422B7AE1"/>
    <w:rsid w:val="423C4598"/>
    <w:rsid w:val="42613503"/>
    <w:rsid w:val="42A16C41"/>
    <w:rsid w:val="42A63F68"/>
    <w:rsid w:val="42AB1D33"/>
    <w:rsid w:val="42B45D29"/>
    <w:rsid w:val="42C32AFC"/>
    <w:rsid w:val="431712FA"/>
    <w:rsid w:val="43330286"/>
    <w:rsid w:val="43397B19"/>
    <w:rsid w:val="433B1FA6"/>
    <w:rsid w:val="43811983"/>
    <w:rsid w:val="43937748"/>
    <w:rsid w:val="43A7763B"/>
    <w:rsid w:val="43B83E35"/>
    <w:rsid w:val="43D16466"/>
    <w:rsid w:val="44013F7A"/>
    <w:rsid w:val="443A46CA"/>
    <w:rsid w:val="444C3D3F"/>
    <w:rsid w:val="4450382F"/>
    <w:rsid w:val="44562E10"/>
    <w:rsid w:val="44576AA1"/>
    <w:rsid w:val="446248AE"/>
    <w:rsid w:val="44854E91"/>
    <w:rsid w:val="4497577A"/>
    <w:rsid w:val="449A2CFC"/>
    <w:rsid w:val="44AE49FA"/>
    <w:rsid w:val="44D510C9"/>
    <w:rsid w:val="44D7579C"/>
    <w:rsid w:val="44E26451"/>
    <w:rsid w:val="44FD0574"/>
    <w:rsid w:val="45175AA8"/>
    <w:rsid w:val="45232CF2"/>
    <w:rsid w:val="452A6D7D"/>
    <w:rsid w:val="454D7D6F"/>
    <w:rsid w:val="45521D64"/>
    <w:rsid w:val="456504A4"/>
    <w:rsid w:val="456A6B72"/>
    <w:rsid w:val="4579441B"/>
    <w:rsid w:val="457F5017"/>
    <w:rsid w:val="459F4B18"/>
    <w:rsid w:val="45A05B84"/>
    <w:rsid w:val="45B35359"/>
    <w:rsid w:val="45C86C83"/>
    <w:rsid w:val="45DF6BAF"/>
    <w:rsid w:val="45FB2533"/>
    <w:rsid w:val="45FE0233"/>
    <w:rsid w:val="46080D3E"/>
    <w:rsid w:val="46291656"/>
    <w:rsid w:val="4635230D"/>
    <w:rsid w:val="46364CA7"/>
    <w:rsid w:val="463902F3"/>
    <w:rsid w:val="4698057D"/>
    <w:rsid w:val="46B75DE7"/>
    <w:rsid w:val="46EE10DD"/>
    <w:rsid w:val="46F56910"/>
    <w:rsid w:val="4707256F"/>
    <w:rsid w:val="47136D96"/>
    <w:rsid w:val="47170634"/>
    <w:rsid w:val="4719130A"/>
    <w:rsid w:val="47205870"/>
    <w:rsid w:val="472C33BD"/>
    <w:rsid w:val="4748350D"/>
    <w:rsid w:val="47513B8F"/>
    <w:rsid w:val="47574ED5"/>
    <w:rsid w:val="47653A95"/>
    <w:rsid w:val="47AF4F45"/>
    <w:rsid w:val="47B2035D"/>
    <w:rsid w:val="47C82013"/>
    <w:rsid w:val="47CC35C2"/>
    <w:rsid w:val="47D44777"/>
    <w:rsid w:val="47D57E50"/>
    <w:rsid w:val="47DE73A4"/>
    <w:rsid w:val="47EA7AF7"/>
    <w:rsid w:val="47F00E85"/>
    <w:rsid w:val="47F830BB"/>
    <w:rsid w:val="48282B73"/>
    <w:rsid w:val="482936AA"/>
    <w:rsid w:val="48315726"/>
    <w:rsid w:val="483457FD"/>
    <w:rsid w:val="48393033"/>
    <w:rsid w:val="484418FD"/>
    <w:rsid w:val="4861761A"/>
    <w:rsid w:val="4876737D"/>
    <w:rsid w:val="487D1696"/>
    <w:rsid w:val="4893249E"/>
    <w:rsid w:val="48BE2F61"/>
    <w:rsid w:val="48DD58AD"/>
    <w:rsid w:val="493845F7"/>
    <w:rsid w:val="493C25D4"/>
    <w:rsid w:val="49405A78"/>
    <w:rsid w:val="496173DE"/>
    <w:rsid w:val="49634005"/>
    <w:rsid w:val="49746212"/>
    <w:rsid w:val="497C50C6"/>
    <w:rsid w:val="498F4DFA"/>
    <w:rsid w:val="49D30BCF"/>
    <w:rsid w:val="49D52128"/>
    <w:rsid w:val="49DA0CA9"/>
    <w:rsid w:val="49E35145"/>
    <w:rsid w:val="49E52C6C"/>
    <w:rsid w:val="4A370775"/>
    <w:rsid w:val="4A5F0332"/>
    <w:rsid w:val="4A6A13C3"/>
    <w:rsid w:val="4A834997"/>
    <w:rsid w:val="4A992066"/>
    <w:rsid w:val="4AAD4A76"/>
    <w:rsid w:val="4AB73703"/>
    <w:rsid w:val="4ABF415F"/>
    <w:rsid w:val="4ACA5C54"/>
    <w:rsid w:val="4ACC5BD9"/>
    <w:rsid w:val="4AE40826"/>
    <w:rsid w:val="4AF8077D"/>
    <w:rsid w:val="4AF8645C"/>
    <w:rsid w:val="4B0147F8"/>
    <w:rsid w:val="4B132DC9"/>
    <w:rsid w:val="4B435157"/>
    <w:rsid w:val="4B454170"/>
    <w:rsid w:val="4B4B1FAE"/>
    <w:rsid w:val="4B5129EA"/>
    <w:rsid w:val="4B640967"/>
    <w:rsid w:val="4BAA21AE"/>
    <w:rsid w:val="4BB12B7D"/>
    <w:rsid w:val="4BE86A43"/>
    <w:rsid w:val="4BEA45AA"/>
    <w:rsid w:val="4C107F2F"/>
    <w:rsid w:val="4C394760"/>
    <w:rsid w:val="4C50415B"/>
    <w:rsid w:val="4C5B07A7"/>
    <w:rsid w:val="4C614932"/>
    <w:rsid w:val="4C6E2FB6"/>
    <w:rsid w:val="4C986F63"/>
    <w:rsid w:val="4CB42DC9"/>
    <w:rsid w:val="4CDD30F4"/>
    <w:rsid w:val="4CE16B9F"/>
    <w:rsid w:val="4CF40F7E"/>
    <w:rsid w:val="4D085FF9"/>
    <w:rsid w:val="4D1675E0"/>
    <w:rsid w:val="4D265A75"/>
    <w:rsid w:val="4D3C246A"/>
    <w:rsid w:val="4D625E3B"/>
    <w:rsid w:val="4D693BB4"/>
    <w:rsid w:val="4D814A59"/>
    <w:rsid w:val="4D954966"/>
    <w:rsid w:val="4DA73B7E"/>
    <w:rsid w:val="4DAE5A6A"/>
    <w:rsid w:val="4DC6038F"/>
    <w:rsid w:val="4DDA42E6"/>
    <w:rsid w:val="4DDA685F"/>
    <w:rsid w:val="4DE065A0"/>
    <w:rsid w:val="4DE80F7C"/>
    <w:rsid w:val="4DEA646C"/>
    <w:rsid w:val="4DFE5C0D"/>
    <w:rsid w:val="4E1F24C4"/>
    <w:rsid w:val="4E217FEA"/>
    <w:rsid w:val="4E2A6123"/>
    <w:rsid w:val="4E347D1E"/>
    <w:rsid w:val="4E451802"/>
    <w:rsid w:val="4E5A1E33"/>
    <w:rsid w:val="4E733E95"/>
    <w:rsid w:val="4E7834E2"/>
    <w:rsid w:val="4E783E15"/>
    <w:rsid w:val="4E805441"/>
    <w:rsid w:val="4E824F2D"/>
    <w:rsid w:val="4E944C60"/>
    <w:rsid w:val="4E956D0F"/>
    <w:rsid w:val="4E97302D"/>
    <w:rsid w:val="4EA46D98"/>
    <w:rsid w:val="4EA96B79"/>
    <w:rsid w:val="4EAE6386"/>
    <w:rsid w:val="4EC8490A"/>
    <w:rsid w:val="4EE51018"/>
    <w:rsid w:val="4EF83DF6"/>
    <w:rsid w:val="4F0102B8"/>
    <w:rsid w:val="4F082C8D"/>
    <w:rsid w:val="4F0F1B6F"/>
    <w:rsid w:val="4F0F6BDA"/>
    <w:rsid w:val="4F265AB5"/>
    <w:rsid w:val="4F8627FB"/>
    <w:rsid w:val="4F9D5D96"/>
    <w:rsid w:val="4FAE58AE"/>
    <w:rsid w:val="4FCB412A"/>
    <w:rsid w:val="4FE94EA8"/>
    <w:rsid w:val="4FEC0637"/>
    <w:rsid w:val="50041341"/>
    <w:rsid w:val="502F65DC"/>
    <w:rsid w:val="503C19ED"/>
    <w:rsid w:val="50507898"/>
    <w:rsid w:val="505740A0"/>
    <w:rsid w:val="505878DB"/>
    <w:rsid w:val="5078101D"/>
    <w:rsid w:val="50FF15CE"/>
    <w:rsid w:val="511856D5"/>
    <w:rsid w:val="51296D56"/>
    <w:rsid w:val="513B07B4"/>
    <w:rsid w:val="5145169A"/>
    <w:rsid w:val="515F1555"/>
    <w:rsid w:val="516571F1"/>
    <w:rsid w:val="518B2C45"/>
    <w:rsid w:val="518C3BCC"/>
    <w:rsid w:val="519B00B4"/>
    <w:rsid w:val="51B573C7"/>
    <w:rsid w:val="51D535BD"/>
    <w:rsid w:val="51F441D7"/>
    <w:rsid w:val="51FD48CA"/>
    <w:rsid w:val="52075700"/>
    <w:rsid w:val="522A05D2"/>
    <w:rsid w:val="522A7E76"/>
    <w:rsid w:val="523560F8"/>
    <w:rsid w:val="525402FF"/>
    <w:rsid w:val="525D2C30"/>
    <w:rsid w:val="5275189A"/>
    <w:rsid w:val="52796647"/>
    <w:rsid w:val="52804300"/>
    <w:rsid w:val="52A25DCE"/>
    <w:rsid w:val="52AB07CA"/>
    <w:rsid w:val="52BF0D8D"/>
    <w:rsid w:val="52C04276"/>
    <w:rsid w:val="52C523E9"/>
    <w:rsid w:val="52D46A51"/>
    <w:rsid w:val="52FC0547"/>
    <w:rsid w:val="52FF4F17"/>
    <w:rsid w:val="530002C1"/>
    <w:rsid w:val="533267F6"/>
    <w:rsid w:val="53446E39"/>
    <w:rsid w:val="53550E06"/>
    <w:rsid w:val="5367649F"/>
    <w:rsid w:val="53684416"/>
    <w:rsid w:val="538452A3"/>
    <w:rsid w:val="53CE3F95"/>
    <w:rsid w:val="53F35F85"/>
    <w:rsid w:val="53F6133F"/>
    <w:rsid w:val="541303D5"/>
    <w:rsid w:val="542A0452"/>
    <w:rsid w:val="543213D1"/>
    <w:rsid w:val="54385C55"/>
    <w:rsid w:val="54436F0C"/>
    <w:rsid w:val="54653E21"/>
    <w:rsid w:val="54B5148C"/>
    <w:rsid w:val="54B64F43"/>
    <w:rsid w:val="54BF40B9"/>
    <w:rsid w:val="54C47921"/>
    <w:rsid w:val="54CF69F2"/>
    <w:rsid w:val="54E435FC"/>
    <w:rsid w:val="54E802B0"/>
    <w:rsid w:val="54EC3BB6"/>
    <w:rsid w:val="54F63B2C"/>
    <w:rsid w:val="550D12C8"/>
    <w:rsid w:val="550F4EB7"/>
    <w:rsid w:val="55172147"/>
    <w:rsid w:val="5524472E"/>
    <w:rsid w:val="55434CEA"/>
    <w:rsid w:val="555B68AB"/>
    <w:rsid w:val="558F1CDD"/>
    <w:rsid w:val="559E5BCD"/>
    <w:rsid w:val="55A176B3"/>
    <w:rsid w:val="55CA71B9"/>
    <w:rsid w:val="55E43B86"/>
    <w:rsid w:val="560626D2"/>
    <w:rsid w:val="56182C29"/>
    <w:rsid w:val="561A49CB"/>
    <w:rsid w:val="56212971"/>
    <w:rsid w:val="563455A6"/>
    <w:rsid w:val="56346521"/>
    <w:rsid w:val="56786C15"/>
    <w:rsid w:val="567E4ACC"/>
    <w:rsid w:val="568770B5"/>
    <w:rsid w:val="56BB4463"/>
    <w:rsid w:val="56BC6B02"/>
    <w:rsid w:val="57077B11"/>
    <w:rsid w:val="570B3438"/>
    <w:rsid w:val="570D79FF"/>
    <w:rsid w:val="5713306F"/>
    <w:rsid w:val="573D5E12"/>
    <w:rsid w:val="57435475"/>
    <w:rsid w:val="574775F1"/>
    <w:rsid w:val="57482A8C"/>
    <w:rsid w:val="574A2360"/>
    <w:rsid w:val="575541D7"/>
    <w:rsid w:val="57686347"/>
    <w:rsid w:val="576E0978"/>
    <w:rsid w:val="577002FA"/>
    <w:rsid w:val="577125EA"/>
    <w:rsid w:val="577241E4"/>
    <w:rsid w:val="5774562F"/>
    <w:rsid w:val="577A4D4F"/>
    <w:rsid w:val="577C44E3"/>
    <w:rsid w:val="579B2BBB"/>
    <w:rsid w:val="57B022EC"/>
    <w:rsid w:val="57CF0AB7"/>
    <w:rsid w:val="57CF9F72"/>
    <w:rsid w:val="57D37E17"/>
    <w:rsid w:val="57E95282"/>
    <w:rsid w:val="57FF5568"/>
    <w:rsid w:val="580A63DC"/>
    <w:rsid w:val="5810079B"/>
    <w:rsid w:val="58104315"/>
    <w:rsid w:val="58141373"/>
    <w:rsid w:val="58473905"/>
    <w:rsid w:val="58746218"/>
    <w:rsid w:val="587753D7"/>
    <w:rsid w:val="587C0B12"/>
    <w:rsid w:val="587C1F66"/>
    <w:rsid w:val="58841C2E"/>
    <w:rsid w:val="58B1295C"/>
    <w:rsid w:val="58FA1B64"/>
    <w:rsid w:val="59230345"/>
    <w:rsid w:val="59376CF4"/>
    <w:rsid w:val="59450CCB"/>
    <w:rsid w:val="594A77A2"/>
    <w:rsid w:val="59512BB6"/>
    <w:rsid w:val="59722042"/>
    <w:rsid w:val="597379DC"/>
    <w:rsid w:val="59835FFD"/>
    <w:rsid w:val="5988716F"/>
    <w:rsid w:val="5996188C"/>
    <w:rsid w:val="59AD50B8"/>
    <w:rsid w:val="59BB71EE"/>
    <w:rsid w:val="59BF2982"/>
    <w:rsid w:val="59D84D78"/>
    <w:rsid w:val="59E56370"/>
    <w:rsid w:val="59F024FE"/>
    <w:rsid w:val="5A0709DC"/>
    <w:rsid w:val="5A1804F3"/>
    <w:rsid w:val="5A473A39"/>
    <w:rsid w:val="5A480FE4"/>
    <w:rsid w:val="5A514331"/>
    <w:rsid w:val="5A613F6F"/>
    <w:rsid w:val="5A61633E"/>
    <w:rsid w:val="5A7D2A4C"/>
    <w:rsid w:val="5A803EC5"/>
    <w:rsid w:val="5A932270"/>
    <w:rsid w:val="5AA75D1B"/>
    <w:rsid w:val="5AAB5DEA"/>
    <w:rsid w:val="5AB52889"/>
    <w:rsid w:val="5AC02939"/>
    <w:rsid w:val="5AC347EB"/>
    <w:rsid w:val="5ACD2E69"/>
    <w:rsid w:val="5AD411F4"/>
    <w:rsid w:val="5AF52F61"/>
    <w:rsid w:val="5B101B12"/>
    <w:rsid w:val="5B143D59"/>
    <w:rsid w:val="5B174656"/>
    <w:rsid w:val="5B1B350C"/>
    <w:rsid w:val="5B1E12FA"/>
    <w:rsid w:val="5B427DAF"/>
    <w:rsid w:val="5B5B0FE0"/>
    <w:rsid w:val="5B5C6B06"/>
    <w:rsid w:val="5B636389"/>
    <w:rsid w:val="5B71230D"/>
    <w:rsid w:val="5B7C5E61"/>
    <w:rsid w:val="5B947A33"/>
    <w:rsid w:val="5BB10035"/>
    <w:rsid w:val="5BC76675"/>
    <w:rsid w:val="5BE07737"/>
    <w:rsid w:val="5BEC15BA"/>
    <w:rsid w:val="5C0953D1"/>
    <w:rsid w:val="5C4E7F09"/>
    <w:rsid w:val="5C54676B"/>
    <w:rsid w:val="5C76534C"/>
    <w:rsid w:val="5C786271"/>
    <w:rsid w:val="5C8A4658"/>
    <w:rsid w:val="5CB301C1"/>
    <w:rsid w:val="5CBD5382"/>
    <w:rsid w:val="5CC03F93"/>
    <w:rsid w:val="5CDB3A5A"/>
    <w:rsid w:val="5D03626C"/>
    <w:rsid w:val="5D0B433F"/>
    <w:rsid w:val="5D5F77E0"/>
    <w:rsid w:val="5D640CE2"/>
    <w:rsid w:val="5D7044E7"/>
    <w:rsid w:val="5D8D2FA6"/>
    <w:rsid w:val="5DA30A1C"/>
    <w:rsid w:val="5DAC0843"/>
    <w:rsid w:val="5DB62CD6"/>
    <w:rsid w:val="5DCD4A37"/>
    <w:rsid w:val="5DF23751"/>
    <w:rsid w:val="5E5B7E3B"/>
    <w:rsid w:val="5E5F0DE7"/>
    <w:rsid w:val="5E9F5687"/>
    <w:rsid w:val="5EA24AAF"/>
    <w:rsid w:val="5EEA5677"/>
    <w:rsid w:val="5F41229A"/>
    <w:rsid w:val="5F4B44AD"/>
    <w:rsid w:val="5F4D4B11"/>
    <w:rsid w:val="5F4F70AE"/>
    <w:rsid w:val="5F5D56DE"/>
    <w:rsid w:val="5F664E20"/>
    <w:rsid w:val="5F69359F"/>
    <w:rsid w:val="5F770661"/>
    <w:rsid w:val="5F7B02D4"/>
    <w:rsid w:val="5F92650C"/>
    <w:rsid w:val="5F9E767D"/>
    <w:rsid w:val="5FBC6B5B"/>
    <w:rsid w:val="5FC040E7"/>
    <w:rsid w:val="5FC16751"/>
    <w:rsid w:val="5FC34655"/>
    <w:rsid w:val="5FC51935"/>
    <w:rsid w:val="5FD789BB"/>
    <w:rsid w:val="5FD93118"/>
    <w:rsid w:val="5FE72864"/>
    <w:rsid w:val="5FFF9914"/>
    <w:rsid w:val="601435D3"/>
    <w:rsid w:val="601D2D07"/>
    <w:rsid w:val="6067462D"/>
    <w:rsid w:val="608A2C74"/>
    <w:rsid w:val="608E7E9F"/>
    <w:rsid w:val="60984E0F"/>
    <w:rsid w:val="609D599A"/>
    <w:rsid w:val="60AC7F80"/>
    <w:rsid w:val="60AF1486"/>
    <w:rsid w:val="60BF577D"/>
    <w:rsid w:val="60EA55AC"/>
    <w:rsid w:val="61061B60"/>
    <w:rsid w:val="611D2190"/>
    <w:rsid w:val="611F5A87"/>
    <w:rsid w:val="613C71BD"/>
    <w:rsid w:val="613F0A5C"/>
    <w:rsid w:val="61483932"/>
    <w:rsid w:val="6152328F"/>
    <w:rsid w:val="615269E1"/>
    <w:rsid w:val="61562D34"/>
    <w:rsid w:val="616B7AA3"/>
    <w:rsid w:val="616E30BD"/>
    <w:rsid w:val="61AD2979"/>
    <w:rsid w:val="61EB7D4C"/>
    <w:rsid w:val="61ED5AC9"/>
    <w:rsid w:val="61F25ACE"/>
    <w:rsid w:val="62015D11"/>
    <w:rsid w:val="620A21DB"/>
    <w:rsid w:val="621B5C1D"/>
    <w:rsid w:val="6254683F"/>
    <w:rsid w:val="627F04CF"/>
    <w:rsid w:val="62963CAE"/>
    <w:rsid w:val="62A274F4"/>
    <w:rsid w:val="62A3649B"/>
    <w:rsid w:val="62CF5E0F"/>
    <w:rsid w:val="62E67FCA"/>
    <w:rsid w:val="62EA2342"/>
    <w:rsid w:val="62EA49F7"/>
    <w:rsid w:val="630E524A"/>
    <w:rsid w:val="633238D1"/>
    <w:rsid w:val="63343F70"/>
    <w:rsid w:val="63381C06"/>
    <w:rsid w:val="63387E58"/>
    <w:rsid w:val="633B5253"/>
    <w:rsid w:val="63514CA9"/>
    <w:rsid w:val="635822A8"/>
    <w:rsid w:val="63612F0B"/>
    <w:rsid w:val="63651BF5"/>
    <w:rsid w:val="637320DB"/>
    <w:rsid w:val="637E25A6"/>
    <w:rsid w:val="63B23B1F"/>
    <w:rsid w:val="63B36B53"/>
    <w:rsid w:val="63BE695A"/>
    <w:rsid w:val="63D47B81"/>
    <w:rsid w:val="63D962AD"/>
    <w:rsid w:val="63DD455C"/>
    <w:rsid w:val="63F20007"/>
    <w:rsid w:val="63F561EC"/>
    <w:rsid w:val="64053C3C"/>
    <w:rsid w:val="64515C6F"/>
    <w:rsid w:val="645667E8"/>
    <w:rsid w:val="6461518D"/>
    <w:rsid w:val="646838A2"/>
    <w:rsid w:val="64A65EB4"/>
    <w:rsid w:val="64B62193"/>
    <w:rsid w:val="64C01EB3"/>
    <w:rsid w:val="64C86BB7"/>
    <w:rsid w:val="64DB0CA7"/>
    <w:rsid w:val="64EB377F"/>
    <w:rsid w:val="64F03B04"/>
    <w:rsid w:val="64F16511"/>
    <w:rsid w:val="65000502"/>
    <w:rsid w:val="65173715"/>
    <w:rsid w:val="651B358E"/>
    <w:rsid w:val="65220526"/>
    <w:rsid w:val="655419C7"/>
    <w:rsid w:val="65554CF2"/>
    <w:rsid w:val="655C606A"/>
    <w:rsid w:val="656A1E1F"/>
    <w:rsid w:val="656E02B2"/>
    <w:rsid w:val="658904F7"/>
    <w:rsid w:val="65A96B7E"/>
    <w:rsid w:val="65AF16D8"/>
    <w:rsid w:val="65B62C3B"/>
    <w:rsid w:val="65BB1AAF"/>
    <w:rsid w:val="65CB2502"/>
    <w:rsid w:val="65D31A15"/>
    <w:rsid w:val="65F43570"/>
    <w:rsid w:val="66292447"/>
    <w:rsid w:val="663D251F"/>
    <w:rsid w:val="663D45AC"/>
    <w:rsid w:val="665324AE"/>
    <w:rsid w:val="66553B10"/>
    <w:rsid w:val="66560D21"/>
    <w:rsid w:val="665C1FDC"/>
    <w:rsid w:val="666C07CE"/>
    <w:rsid w:val="66A157D6"/>
    <w:rsid w:val="66E520A5"/>
    <w:rsid w:val="67066AA6"/>
    <w:rsid w:val="67442791"/>
    <w:rsid w:val="67447CFB"/>
    <w:rsid w:val="67542D87"/>
    <w:rsid w:val="676520A4"/>
    <w:rsid w:val="67854D74"/>
    <w:rsid w:val="679F277A"/>
    <w:rsid w:val="67AB459B"/>
    <w:rsid w:val="67BF640D"/>
    <w:rsid w:val="67C234A9"/>
    <w:rsid w:val="67CC4D8B"/>
    <w:rsid w:val="67D363A2"/>
    <w:rsid w:val="6806264D"/>
    <w:rsid w:val="68183DB4"/>
    <w:rsid w:val="68277A35"/>
    <w:rsid w:val="683A4BAF"/>
    <w:rsid w:val="684B4DBA"/>
    <w:rsid w:val="684C3323"/>
    <w:rsid w:val="6855363B"/>
    <w:rsid w:val="68555008"/>
    <w:rsid w:val="68717C84"/>
    <w:rsid w:val="687A0B88"/>
    <w:rsid w:val="68846340"/>
    <w:rsid w:val="688D6550"/>
    <w:rsid w:val="689B6EBF"/>
    <w:rsid w:val="68A613C0"/>
    <w:rsid w:val="68B35F81"/>
    <w:rsid w:val="68B5250F"/>
    <w:rsid w:val="68D16817"/>
    <w:rsid w:val="68F51C85"/>
    <w:rsid w:val="69006B8C"/>
    <w:rsid w:val="691E189E"/>
    <w:rsid w:val="69401815"/>
    <w:rsid w:val="694D462F"/>
    <w:rsid w:val="695150F7"/>
    <w:rsid w:val="695B5F32"/>
    <w:rsid w:val="695B7FCD"/>
    <w:rsid w:val="695F1F7B"/>
    <w:rsid w:val="69676DA1"/>
    <w:rsid w:val="6974638F"/>
    <w:rsid w:val="69823C27"/>
    <w:rsid w:val="69843588"/>
    <w:rsid w:val="699062DC"/>
    <w:rsid w:val="699C4020"/>
    <w:rsid w:val="69A52F34"/>
    <w:rsid w:val="6A0B54B5"/>
    <w:rsid w:val="6A2833BC"/>
    <w:rsid w:val="6A3B33EC"/>
    <w:rsid w:val="6A3E3B9D"/>
    <w:rsid w:val="6A6434CC"/>
    <w:rsid w:val="6A7C6C9F"/>
    <w:rsid w:val="6A7D27D1"/>
    <w:rsid w:val="6A800E76"/>
    <w:rsid w:val="6A8C4138"/>
    <w:rsid w:val="6A9778D9"/>
    <w:rsid w:val="6AAC2E53"/>
    <w:rsid w:val="6ADE12E5"/>
    <w:rsid w:val="6AF84666"/>
    <w:rsid w:val="6B012E05"/>
    <w:rsid w:val="6B0B1A3F"/>
    <w:rsid w:val="6B144D07"/>
    <w:rsid w:val="6B386780"/>
    <w:rsid w:val="6B6229C8"/>
    <w:rsid w:val="6B68426A"/>
    <w:rsid w:val="6B6C42DB"/>
    <w:rsid w:val="6B737ACD"/>
    <w:rsid w:val="6B775E1B"/>
    <w:rsid w:val="6B9A7585"/>
    <w:rsid w:val="6BA43A07"/>
    <w:rsid w:val="6BAE0986"/>
    <w:rsid w:val="6BAE0CB8"/>
    <w:rsid w:val="6BB966C6"/>
    <w:rsid w:val="6BC01D9E"/>
    <w:rsid w:val="6C024EF9"/>
    <w:rsid w:val="6C103720"/>
    <w:rsid w:val="6C191372"/>
    <w:rsid w:val="6C4E1583"/>
    <w:rsid w:val="6C590DAE"/>
    <w:rsid w:val="6C6708AD"/>
    <w:rsid w:val="6C6B4DFB"/>
    <w:rsid w:val="6C776675"/>
    <w:rsid w:val="6C8934D3"/>
    <w:rsid w:val="6CA65E42"/>
    <w:rsid w:val="6CB2557D"/>
    <w:rsid w:val="6CB75FF6"/>
    <w:rsid w:val="6CBF61D3"/>
    <w:rsid w:val="6CBF6EF4"/>
    <w:rsid w:val="6CE63569"/>
    <w:rsid w:val="6CE92EB1"/>
    <w:rsid w:val="6CFB4169"/>
    <w:rsid w:val="6D0E5786"/>
    <w:rsid w:val="6D1833D0"/>
    <w:rsid w:val="6D1F701A"/>
    <w:rsid w:val="6D403F99"/>
    <w:rsid w:val="6D545516"/>
    <w:rsid w:val="6D5D539D"/>
    <w:rsid w:val="6D66735A"/>
    <w:rsid w:val="6D674726"/>
    <w:rsid w:val="6D694082"/>
    <w:rsid w:val="6D761CA9"/>
    <w:rsid w:val="6D8E4B58"/>
    <w:rsid w:val="6D8E6FF3"/>
    <w:rsid w:val="6DB14A8F"/>
    <w:rsid w:val="6DB63E53"/>
    <w:rsid w:val="6DB8406F"/>
    <w:rsid w:val="6DBD3690"/>
    <w:rsid w:val="6DBE53FE"/>
    <w:rsid w:val="6DD62748"/>
    <w:rsid w:val="6DD968F9"/>
    <w:rsid w:val="6E271937"/>
    <w:rsid w:val="6E337B9A"/>
    <w:rsid w:val="6E3553D1"/>
    <w:rsid w:val="6E4C2729"/>
    <w:rsid w:val="6E5D6CB7"/>
    <w:rsid w:val="6E647D53"/>
    <w:rsid w:val="6E79209F"/>
    <w:rsid w:val="6E851A78"/>
    <w:rsid w:val="6EA54682"/>
    <w:rsid w:val="6EA6036C"/>
    <w:rsid w:val="6ED22F0F"/>
    <w:rsid w:val="6EDF6E49"/>
    <w:rsid w:val="6F173018"/>
    <w:rsid w:val="6F3911E0"/>
    <w:rsid w:val="6F981ED9"/>
    <w:rsid w:val="6FC97248"/>
    <w:rsid w:val="700215D2"/>
    <w:rsid w:val="70367819"/>
    <w:rsid w:val="70483982"/>
    <w:rsid w:val="705E62BE"/>
    <w:rsid w:val="706C1141"/>
    <w:rsid w:val="70787AE6"/>
    <w:rsid w:val="7079046B"/>
    <w:rsid w:val="70AB1C6A"/>
    <w:rsid w:val="70B25D97"/>
    <w:rsid w:val="70BC356B"/>
    <w:rsid w:val="70FC0717"/>
    <w:rsid w:val="711D041B"/>
    <w:rsid w:val="711E4117"/>
    <w:rsid w:val="71233EF6"/>
    <w:rsid w:val="712A73BF"/>
    <w:rsid w:val="71463740"/>
    <w:rsid w:val="715C2095"/>
    <w:rsid w:val="71844BC2"/>
    <w:rsid w:val="719601FF"/>
    <w:rsid w:val="71A25182"/>
    <w:rsid w:val="71A334CD"/>
    <w:rsid w:val="71BB5EDC"/>
    <w:rsid w:val="71D808CC"/>
    <w:rsid w:val="71E262F4"/>
    <w:rsid w:val="720C2856"/>
    <w:rsid w:val="72206D1C"/>
    <w:rsid w:val="72336B0E"/>
    <w:rsid w:val="723E2669"/>
    <w:rsid w:val="72490E87"/>
    <w:rsid w:val="724C2FD8"/>
    <w:rsid w:val="724E5A12"/>
    <w:rsid w:val="725314D5"/>
    <w:rsid w:val="7253460A"/>
    <w:rsid w:val="725F0F5E"/>
    <w:rsid w:val="72640322"/>
    <w:rsid w:val="726B4B7E"/>
    <w:rsid w:val="726C6367"/>
    <w:rsid w:val="72812CA5"/>
    <w:rsid w:val="7294672D"/>
    <w:rsid w:val="7298504E"/>
    <w:rsid w:val="729B7ABC"/>
    <w:rsid w:val="729F57FE"/>
    <w:rsid w:val="72CB6ED5"/>
    <w:rsid w:val="72DF7109"/>
    <w:rsid w:val="73137F9A"/>
    <w:rsid w:val="733C129F"/>
    <w:rsid w:val="735723DA"/>
    <w:rsid w:val="736111C4"/>
    <w:rsid w:val="7384376C"/>
    <w:rsid w:val="73844664"/>
    <w:rsid w:val="73926D89"/>
    <w:rsid w:val="739764D5"/>
    <w:rsid w:val="73995EA5"/>
    <w:rsid w:val="73C05A2C"/>
    <w:rsid w:val="73DD7059"/>
    <w:rsid w:val="73EC6EFB"/>
    <w:rsid w:val="73FF1238"/>
    <w:rsid w:val="74014B55"/>
    <w:rsid w:val="7401666B"/>
    <w:rsid w:val="74260409"/>
    <w:rsid w:val="742F226C"/>
    <w:rsid w:val="74307B85"/>
    <w:rsid w:val="74381E70"/>
    <w:rsid w:val="743E7644"/>
    <w:rsid w:val="744F7B13"/>
    <w:rsid w:val="74533D38"/>
    <w:rsid w:val="745B7503"/>
    <w:rsid w:val="74716D26"/>
    <w:rsid w:val="747C0126"/>
    <w:rsid w:val="74867265"/>
    <w:rsid w:val="74B93B9B"/>
    <w:rsid w:val="74BA06CD"/>
    <w:rsid w:val="74BB2697"/>
    <w:rsid w:val="74CB6DB2"/>
    <w:rsid w:val="74E96274"/>
    <w:rsid w:val="74F7308B"/>
    <w:rsid w:val="7503431F"/>
    <w:rsid w:val="751C5DF0"/>
    <w:rsid w:val="75261562"/>
    <w:rsid w:val="75294534"/>
    <w:rsid w:val="75322959"/>
    <w:rsid w:val="754D7793"/>
    <w:rsid w:val="75524DAA"/>
    <w:rsid w:val="75615127"/>
    <w:rsid w:val="75B570E6"/>
    <w:rsid w:val="75EF522D"/>
    <w:rsid w:val="761E6ACE"/>
    <w:rsid w:val="76206C56"/>
    <w:rsid w:val="762321B2"/>
    <w:rsid w:val="76302889"/>
    <w:rsid w:val="763D37E2"/>
    <w:rsid w:val="76462AC4"/>
    <w:rsid w:val="765608C9"/>
    <w:rsid w:val="7663557B"/>
    <w:rsid w:val="766F3739"/>
    <w:rsid w:val="7677014F"/>
    <w:rsid w:val="76A26EF1"/>
    <w:rsid w:val="76BA0E58"/>
    <w:rsid w:val="76BE528D"/>
    <w:rsid w:val="76C50098"/>
    <w:rsid w:val="76C92E49"/>
    <w:rsid w:val="76CC5A6C"/>
    <w:rsid w:val="76EA2DC0"/>
    <w:rsid w:val="76F930DC"/>
    <w:rsid w:val="77025F4A"/>
    <w:rsid w:val="7732444A"/>
    <w:rsid w:val="774822DD"/>
    <w:rsid w:val="77543D6F"/>
    <w:rsid w:val="778925D9"/>
    <w:rsid w:val="779A6594"/>
    <w:rsid w:val="779B55DE"/>
    <w:rsid w:val="779E5558"/>
    <w:rsid w:val="77AE1875"/>
    <w:rsid w:val="77C131D4"/>
    <w:rsid w:val="77CA7B68"/>
    <w:rsid w:val="77DC6BAC"/>
    <w:rsid w:val="77DE2925"/>
    <w:rsid w:val="77FB9A2E"/>
    <w:rsid w:val="781A695E"/>
    <w:rsid w:val="781F58CC"/>
    <w:rsid w:val="78211B07"/>
    <w:rsid w:val="782F3180"/>
    <w:rsid w:val="7849788F"/>
    <w:rsid w:val="78623556"/>
    <w:rsid w:val="78623C46"/>
    <w:rsid w:val="786459E0"/>
    <w:rsid w:val="786A6AC8"/>
    <w:rsid w:val="787E5EB6"/>
    <w:rsid w:val="78A07E89"/>
    <w:rsid w:val="78C23FF4"/>
    <w:rsid w:val="78D608F9"/>
    <w:rsid w:val="78EF5C6E"/>
    <w:rsid w:val="78F46178"/>
    <w:rsid w:val="78F9270C"/>
    <w:rsid w:val="791E29C9"/>
    <w:rsid w:val="792C743E"/>
    <w:rsid w:val="793E2EBE"/>
    <w:rsid w:val="7959382A"/>
    <w:rsid w:val="795A5FDB"/>
    <w:rsid w:val="796D2CC4"/>
    <w:rsid w:val="79776174"/>
    <w:rsid w:val="79797DE9"/>
    <w:rsid w:val="79975EFF"/>
    <w:rsid w:val="79B80122"/>
    <w:rsid w:val="79D12015"/>
    <w:rsid w:val="79EE585D"/>
    <w:rsid w:val="79F70D55"/>
    <w:rsid w:val="79FC0423"/>
    <w:rsid w:val="7A036E6E"/>
    <w:rsid w:val="7A0C5332"/>
    <w:rsid w:val="7A344A7E"/>
    <w:rsid w:val="7A3C1589"/>
    <w:rsid w:val="7A3C2491"/>
    <w:rsid w:val="7A3E58FC"/>
    <w:rsid w:val="7A452F12"/>
    <w:rsid w:val="7A5C2227"/>
    <w:rsid w:val="7A644D16"/>
    <w:rsid w:val="7A8C7966"/>
    <w:rsid w:val="7AA02113"/>
    <w:rsid w:val="7AD055B8"/>
    <w:rsid w:val="7AE04121"/>
    <w:rsid w:val="7AFB37ED"/>
    <w:rsid w:val="7B014704"/>
    <w:rsid w:val="7B242D44"/>
    <w:rsid w:val="7B534406"/>
    <w:rsid w:val="7B602434"/>
    <w:rsid w:val="7B617D04"/>
    <w:rsid w:val="7B7B6D5F"/>
    <w:rsid w:val="7BA71570"/>
    <w:rsid w:val="7BBD0AA3"/>
    <w:rsid w:val="7BC86EAC"/>
    <w:rsid w:val="7BFB7E60"/>
    <w:rsid w:val="7C194394"/>
    <w:rsid w:val="7C2E374F"/>
    <w:rsid w:val="7C440532"/>
    <w:rsid w:val="7C5F62AA"/>
    <w:rsid w:val="7C721F67"/>
    <w:rsid w:val="7C745113"/>
    <w:rsid w:val="7C7E2BE7"/>
    <w:rsid w:val="7C8A4FDA"/>
    <w:rsid w:val="7C947765"/>
    <w:rsid w:val="7CAD6D69"/>
    <w:rsid w:val="7CBD738B"/>
    <w:rsid w:val="7CD12A58"/>
    <w:rsid w:val="7CD70AE2"/>
    <w:rsid w:val="7CE115D0"/>
    <w:rsid w:val="7CFC5B27"/>
    <w:rsid w:val="7D2A1ED2"/>
    <w:rsid w:val="7D3F40E2"/>
    <w:rsid w:val="7D5B1E67"/>
    <w:rsid w:val="7D5B2ADD"/>
    <w:rsid w:val="7D5F71A9"/>
    <w:rsid w:val="7D6D1DA7"/>
    <w:rsid w:val="7D87551D"/>
    <w:rsid w:val="7DAE1CF5"/>
    <w:rsid w:val="7DB74591"/>
    <w:rsid w:val="7DBB7264"/>
    <w:rsid w:val="7DC563A6"/>
    <w:rsid w:val="7DD2449C"/>
    <w:rsid w:val="7E062BD5"/>
    <w:rsid w:val="7E124508"/>
    <w:rsid w:val="7E350421"/>
    <w:rsid w:val="7E57229D"/>
    <w:rsid w:val="7E7954C0"/>
    <w:rsid w:val="7E9B4ED3"/>
    <w:rsid w:val="7E9E2E0E"/>
    <w:rsid w:val="7EBC14E6"/>
    <w:rsid w:val="7EBF1C27"/>
    <w:rsid w:val="7ED62574"/>
    <w:rsid w:val="7ED92098"/>
    <w:rsid w:val="7EE50914"/>
    <w:rsid w:val="7EE66397"/>
    <w:rsid w:val="7EF01708"/>
    <w:rsid w:val="7F0954EA"/>
    <w:rsid w:val="7F196938"/>
    <w:rsid w:val="7F392BFF"/>
    <w:rsid w:val="7F625EA6"/>
    <w:rsid w:val="7F690E4F"/>
    <w:rsid w:val="7F6C14E0"/>
    <w:rsid w:val="7F8B251A"/>
    <w:rsid w:val="7F967F89"/>
    <w:rsid w:val="7F98C04D"/>
    <w:rsid w:val="7F9D1317"/>
    <w:rsid w:val="7FAB6B37"/>
    <w:rsid w:val="7FE64A6C"/>
    <w:rsid w:val="7FF802FC"/>
    <w:rsid w:val="7FFA66B5"/>
    <w:rsid w:val="7FFB7DEC"/>
    <w:rsid w:val="96EEFC43"/>
    <w:rsid w:val="BFDDEB09"/>
    <w:rsid w:val="BFDF8BB3"/>
    <w:rsid w:val="D0EF64DC"/>
    <w:rsid w:val="DBFF59B6"/>
    <w:rsid w:val="DEEA90B3"/>
    <w:rsid w:val="DFE021FA"/>
    <w:rsid w:val="EDFCC21B"/>
    <w:rsid w:val="F5E9195C"/>
    <w:rsid w:val="FBBFD411"/>
    <w:rsid w:val="FF3F25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20" w:firstLineChars="200"/>
      <w:jc w:val="both"/>
    </w:pPr>
    <w:rPr>
      <w:rFonts w:ascii="Times New Roman" w:hAnsi="Times New Roman" w:eastAsia="冬青黑体简体中文 W3" w:cs="Times New Roman"/>
      <w:kern w:val="2"/>
      <w:sz w:val="28"/>
      <w:szCs w:val="24"/>
      <w:lang w:val="en-US" w:eastAsia="zh-CN" w:bidi="ar-SA"/>
    </w:rPr>
  </w:style>
  <w:style w:type="paragraph" w:styleId="2">
    <w:name w:val="heading 1"/>
    <w:basedOn w:val="1"/>
    <w:next w:val="1"/>
    <w:link w:val="35"/>
    <w:autoRedefine/>
    <w:qFormat/>
    <w:uiPriority w:val="0"/>
    <w:pPr>
      <w:keepNext/>
      <w:keepLines/>
      <w:outlineLvl w:val="0"/>
    </w:pPr>
    <w:rPr>
      <w:rFonts w:eastAsia="仿宋"/>
      <w:b/>
      <w:bCs/>
      <w:kern w:val="44"/>
      <w:szCs w:val="44"/>
    </w:rPr>
  </w:style>
  <w:style w:type="paragraph" w:styleId="3">
    <w:name w:val="heading 2"/>
    <w:basedOn w:val="1"/>
    <w:next w:val="1"/>
    <w:autoRedefine/>
    <w:qFormat/>
    <w:uiPriority w:val="0"/>
    <w:pPr>
      <w:snapToGrid w:val="0"/>
      <w:spacing w:before="120"/>
      <w:ind w:left="945" w:hanging="525"/>
      <w:outlineLvl w:val="1"/>
    </w:pPr>
    <w:rPr>
      <w:rFonts w:hint="eastAsia" w:ascii="宋体" w:hAnsi="Arial"/>
      <w:szCs w:val="20"/>
    </w:rPr>
  </w:style>
  <w:style w:type="paragraph" w:styleId="4">
    <w:name w:val="heading 3"/>
    <w:basedOn w:val="1"/>
    <w:next w:val="1"/>
    <w:link w:val="36"/>
    <w:autoRedefine/>
    <w:qFormat/>
    <w:uiPriority w:val="0"/>
    <w:pPr>
      <w:keepNext/>
      <w:keepLines/>
      <w:spacing w:before="260" w:after="260" w:line="416" w:lineRule="auto"/>
      <w:outlineLvl w:val="2"/>
    </w:pPr>
    <w:rPr>
      <w:b/>
      <w:bCs/>
      <w:sz w:val="32"/>
      <w:szCs w:val="32"/>
    </w:rPr>
  </w:style>
  <w:style w:type="character" w:default="1" w:styleId="24">
    <w:name w:val="Default Paragraph Font"/>
    <w:autoRedefine/>
    <w:semiHidden/>
    <w:unhideWhenUsed/>
    <w:qFormat/>
    <w:uiPriority w:val="1"/>
  </w:style>
  <w:style w:type="table" w:default="1" w:styleId="2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1"/>
      <w:lang w:val="en-US" w:eastAsia="zh-CN" w:bidi="ar"/>
    </w:rPr>
  </w:style>
  <w:style w:type="paragraph" w:styleId="6">
    <w:name w:val="annotation text"/>
    <w:basedOn w:val="1"/>
    <w:link w:val="43"/>
    <w:autoRedefine/>
    <w:qFormat/>
    <w:uiPriority w:val="0"/>
    <w:pPr>
      <w:jc w:val="left"/>
    </w:pPr>
  </w:style>
  <w:style w:type="paragraph" w:styleId="7">
    <w:name w:val="Body Text"/>
    <w:basedOn w:val="1"/>
    <w:next w:val="1"/>
    <w:link w:val="44"/>
    <w:autoRedefine/>
    <w:qFormat/>
    <w:uiPriority w:val="0"/>
    <w:pPr>
      <w:spacing w:after="120"/>
    </w:pPr>
  </w:style>
  <w:style w:type="paragraph" w:styleId="8">
    <w:name w:val="Body Text Indent"/>
    <w:basedOn w:val="1"/>
    <w:link w:val="45"/>
    <w:autoRedefine/>
    <w:qFormat/>
    <w:uiPriority w:val="0"/>
    <w:pPr>
      <w:ind w:left="420" w:leftChars="200" w:firstLine="840" w:firstLineChars="300"/>
    </w:pPr>
  </w:style>
  <w:style w:type="paragraph" w:styleId="9">
    <w:name w:val="toc 3"/>
    <w:basedOn w:val="1"/>
    <w:next w:val="1"/>
    <w:autoRedefine/>
    <w:qFormat/>
    <w:uiPriority w:val="0"/>
    <w:pPr>
      <w:tabs>
        <w:tab w:val="right" w:leader="dot" w:pos="8302"/>
      </w:tabs>
      <w:ind w:left="840" w:leftChars="400"/>
    </w:pPr>
    <w:rPr>
      <w:rFonts w:ascii="宋体" w:hAnsi="宋体"/>
      <w:i/>
    </w:rPr>
  </w:style>
  <w:style w:type="paragraph" w:styleId="10">
    <w:name w:val="Plain Text"/>
    <w:basedOn w:val="1"/>
    <w:autoRedefine/>
    <w:qFormat/>
    <w:uiPriority w:val="0"/>
    <w:pPr>
      <w:spacing w:line="240" w:lineRule="auto"/>
      <w:ind w:firstLine="881"/>
    </w:pPr>
    <w:rPr>
      <w:rFonts w:ascii="宋体" w:hAnsi="Courier New"/>
      <w:bCs/>
      <w:color w:val="000000"/>
      <w:szCs w:val="44"/>
    </w:rPr>
  </w:style>
  <w:style w:type="paragraph" w:styleId="11">
    <w:name w:val="Body Text Indent 2"/>
    <w:basedOn w:val="1"/>
    <w:autoRedefine/>
    <w:qFormat/>
    <w:uiPriority w:val="0"/>
    <w:pPr>
      <w:spacing w:after="120" w:line="480" w:lineRule="auto"/>
      <w:ind w:left="420" w:leftChars="200"/>
    </w:pPr>
  </w:style>
  <w:style w:type="paragraph" w:styleId="12">
    <w:name w:val="Balloon Text"/>
    <w:basedOn w:val="1"/>
    <w:link w:val="84"/>
    <w:autoRedefine/>
    <w:qFormat/>
    <w:uiPriority w:val="0"/>
    <w:pPr>
      <w:spacing w:line="240" w:lineRule="auto"/>
    </w:pPr>
    <w:rPr>
      <w:sz w:val="18"/>
      <w:szCs w:val="18"/>
    </w:rPr>
  </w:style>
  <w:style w:type="paragraph" w:styleId="13">
    <w:name w:val="footer"/>
    <w:basedOn w:val="1"/>
    <w:link w:val="38"/>
    <w:autoRedefine/>
    <w:qFormat/>
    <w:uiPriority w:val="99"/>
    <w:pPr>
      <w:tabs>
        <w:tab w:val="center" w:pos="4153"/>
        <w:tab w:val="right" w:pos="8306"/>
      </w:tabs>
      <w:snapToGrid w:val="0"/>
      <w:jc w:val="left"/>
    </w:pPr>
    <w:rPr>
      <w:sz w:val="18"/>
      <w:szCs w:val="18"/>
    </w:rPr>
  </w:style>
  <w:style w:type="paragraph" w:styleId="1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qFormat/>
    <w:uiPriority w:val="0"/>
    <w:pPr>
      <w:tabs>
        <w:tab w:val="right" w:leader="dot" w:pos="8302"/>
      </w:tabs>
    </w:pPr>
    <w:rPr>
      <w:rFonts w:ascii="宋体" w:hAnsi="宋体"/>
      <w:b/>
    </w:rPr>
  </w:style>
  <w:style w:type="paragraph" w:styleId="16">
    <w:name w:val="Body Text Indent 3"/>
    <w:basedOn w:val="1"/>
    <w:autoRedefine/>
    <w:qFormat/>
    <w:uiPriority w:val="0"/>
    <w:pPr>
      <w:ind w:left="720" w:hanging="180"/>
    </w:pPr>
    <w:rPr>
      <w:sz w:val="24"/>
    </w:rPr>
  </w:style>
  <w:style w:type="paragraph" w:styleId="17">
    <w:name w:val="toc 2"/>
    <w:basedOn w:val="1"/>
    <w:next w:val="1"/>
    <w:autoRedefine/>
    <w:qFormat/>
    <w:uiPriority w:val="0"/>
    <w:pPr>
      <w:ind w:left="420" w:leftChars="200"/>
    </w:pPr>
  </w:style>
  <w:style w:type="paragraph" w:styleId="18">
    <w:name w:val="Normal (Web)"/>
    <w:basedOn w:val="1"/>
    <w:autoRedefine/>
    <w:unhideWhenUsed/>
    <w:qFormat/>
    <w:uiPriority w:val="0"/>
    <w:pPr>
      <w:widowControl/>
      <w:spacing w:before="100" w:beforeAutospacing="1" w:after="100" w:afterAutospacing="1"/>
      <w:jc w:val="left"/>
    </w:pPr>
    <w:rPr>
      <w:rFonts w:ascii="Arial Unicode MS" w:hAnsi="Arial Unicode MS" w:eastAsia="Arial Unicode MS"/>
      <w:kern w:val="0"/>
      <w:sz w:val="24"/>
      <w:szCs w:val="20"/>
    </w:rPr>
  </w:style>
  <w:style w:type="paragraph" w:styleId="19">
    <w:name w:val="Title"/>
    <w:basedOn w:val="1"/>
    <w:link w:val="37"/>
    <w:autoRedefine/>
    <w:qFormat/>
    <w:uiPriority w:val="0"/>
    <w:pPr>
      <w:spacing w:before="100" w:beforeAutospacing="1" w:after="100" w:afterAutospacing="1" w:line="480" w:lineRule="auto"/>
      <w:jc w:val="center"/>
      <w:outlineLvl w:val="0"/>
    </w:pPr>
    <w:rPr>
      <w:rFonts w:ascii="Arial" w:hAnsi="Arial"/>
      <w:b/>
      <w:bCs/>
      <w:sz w:val="36"/>
      <w:szCs w:val="36"/>
    </w:rPr>
  </w:style>
  <w:style w:type="paragraph" w:styleId="20">
    <w:name w:val="Body Text First Indent"/>
    <w:basedOn w:val="7"/>
    <w:autoRedefine/>
    <w:qFormat/>
    <w:uiPriority w:val="0"/>
    <w:pPr>
      <w:spacing w:line="220" w:lineRule="exact"/>
      <w:ind w:left="360" w:hanging="360"/>
    </w:pPr>
  </w:style>
  <w:style w:type="paragraph" w:styleId="21">
    <w:name w:val="Body Text First Indent 2"/>
    <w:basedOn w:val="8"/>
    <w:autoRedefine/>
    <w:qFormat/>
    <w:uiPriority w:val="0"/>
    <w:pPr>
      <w:spacing w:after="120" w:line="240" w:lineRule="auto"/>
      <w:ind w:firstLine="420" w:firstLineChars="200"/>
    </w:pPr>
    <w:rPr>
      <w:kern w:val="0"/>
      <w:szCs w:val="20"/>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FollowedHyperlink"/>
    <w:basedOn w:val="24"/>
    <w:autoRedefine/>
    <w:unhideWhenUsed/>
    <w:qFormat/>
    <w:uiPriority w:val="99"/>
    <w:rPr>
      <w:color w:val="800080"/>
      <w:u w:val="single"/>
    </w:rPr>
  </w:style>
  <w:style w:type="character" w:styleId="27">
    <w:name w:val="Emphasis"/>
    <w:autoRedefine/>
    <w:qFormat/>
    <w:uiPriority w:val="20"/>
    <w:rPr>
      <w:i/>
      <w:iCs/>
    </w:rPr>
  </w:style>
  <w:style w:type="character" w:styleId="28">
    <w:name w:val="Hyperlink"/>
    <w:autoRedefine/>
    <w:qFormat/>
    <w:uiPriority w:val="99"/>
    <w:rPr>
      <w:color w:val="0000FF"/>
      <w:u w:val="single"/>
    </w:rPr>
  </w:style>
  <w:style w:type="character" w:styleId="29">
    <w:name w:val="annotation reference"/>
    <w:basedOn w:val="24"/>
    <w:autoRedefine/>
    <w:qFormat/>
    <w:uiPriority w:val="0"/>
    <w:rPr>
      <w:sz w:val="21"/>
      <w:szCs w:val="21"/>
    </w:rPr>
  </w:style>
  <w:style w:type="paragraph" w:customStyle="1" w:styleId="30">
    <w:name w:val="正文文本首行缩进 21"/>
    <w:basedOn w:val="8"/>
    <w:autoRedefine/>
    <w:qFormat/>
    <w:uiPriority w:val="0"/>
    <w:pPr>
      <w:ind w:firstLine="420"/>
    </w:pPr>
    <w:rPr>
      <w:rFonts w:eastAsia="宋体"/>
    </w:rPr>
  </w:style>
  <w:style w:type="paragraph" w:customStyle="1" w:styleId="31">
    <w:name w:val="首行缩进"/>
    <w:autoRedefine/>
    <w:qFormat/>
    <w:uiPriority w:val="0"/>
    <w:pPr>
      <w:widowControl w:val="0"/>
      <w:spacing w:line="360" w:lineRule="auto"/>
      <w:ind w:firstLine="480" w:firstLineChars="200"/>
    </w:pPr>
    <w:rPr>
      <w:rFonts w:ascii="Calibri" w:hAnsi="Calibri" w:eastAsia="仿宋" w:cs="仿宋"/>
      <w:kern w:val="2"/>
      <w:sz w:val="32"/>
      <w:szCs w:val="32"/>
      <w:lang w:val="zh-CN" w:eastAsia="zh-CN" w:bidi="ar-SA"/>
    </w:rPr>
  </w:style>
  <w:style w:type="paragraph" w:customStyle="1" w:styleId="32">
    <w:name w:val="Default"/>
    <w:autoRedefine/>
    <w:qFormat/>
    <w:uiPriority w:val="0"/>
    <w:pPr>
      <w:widowControl w:val="0"/>
      <w:autoSpaceDE w:val="0"/>
      <w:autoSpaceDN w:val="0"/>
      <w:adjustRightInd w:val="0"/>
      <w:spacing w:line="560" w:lineRule="exact"/>
      <w:jc w:val="both"/>
    </w:pPr>
    <w:rPr>
      <w:rFonts w:ascii="宋体" w:hAnsi="Times New Roman" w:eastAsia="宋体" w:cs="宋体"/>
      <w:color w:val="000000"/>
      <w:sz w:val="24"/>
      <w:szCs w:val="24"/>
      <w:lang w:val="en-US" w:eastAsia="zh-CN" w:bidi="ar-SA"/>
    </w:rPr>
  </w:style>
  <w:style w:type="paragraph" w:customStyle="1" w:styleId="33">
    <w:name w:val="五级编号"/>
    <w:basedOn w:val="1"/>
    <w:autoRedefine/>
    <w:qFormat/>
    <w:uiPriority w:val="0"/>
    <w:pPr>
      <w:numPr>
        <w:ilvl w:val="0"/>
        <w:numId w:val="1"/>
      </w:numPr>
    </w:pPr>
    <w:rPr>
      <w:sz w:val="24"/>
    </w:rPr>
  </w:style>
  <w:style w:type="paragraph" w:customStyle="1" w:styleId="34">
    <w:name w:val="标题4"/>
    <w:basedOn w:val="1"/>
    <w:autoRedefine/>
    <w:qFormat/>
    <w:uiPriority w:val="0"/>
  </w:style>
  <w:style w:type="character" w:customStyle="1" w:styleId="35">
    <w:name w:val="标题 1 Char"/>
    <w:link w:val="2"/>
    <w:autoRedefine/>
    <w:qFormat/>
    <w:uiPriority w:val="0"/>
    <w:rPr>
      <w:rFonts w:eastAsia="仿宋"/>
      <w:b/>
      <w:bCs/>
      <w:kern w:val="44"/>
      <w:sz w:val="28"/>
      <w:szCs w:val="44"/>
      <w:lang w:val="en-US" w:eastAsia="zh-CN" w:bidi="ar-SA"/>
    </w:rPr>
  </w:style>
  <w:style w:type="character" w:customStyle="1" w:styleId="36">
    <w:name w:val="标题 3 Char"/>
    <w:link w:val="4"/>
    <w:autoRedefine/>
    <w:qFormat/>
    <w:uiPriority w:val="0"/>
    <w:rPr>
      <w:rFonts w:eastAsia="宋体"/>
      <w:b/>
      <w:bCs/>
      <w:kern w:val="2"/>
      <w:sz w:val="32"/>
      <w:szCs w:val="32"/>
      <w:lang w:val="en-US" w:eastAsia="zh-CN" w:bidi="ar-SA"/>
    </w:rPr>
  </w:style>
  <w:style w:type="character" w:customStyle="1" w:styleId="37">
    <w:name w:val="标题 Char"/>
    <w:link w:val="19"/>
    <w:autoRedefine/>
    <w:qFormat/>
    <w:uiPriority w:val="0"/>
    <w:rPr>
      <w:rFonts w:ascii="Arial" w:hAnsi="Arial"/>
      <w:b/>
      <w:bCs/>
      <w:kern w:val="2"/>
      <w:sz w:val="36"/>
      <w:szCs w:val="36"/>
    </w:rPr>
  </w:style>
  <w:style w:type="character" w:customStyle="1" w:styleId="38">
    <w:name w:val="页脚 Char"/>
    <w:link w:val="13"/>
    <w:autoRedefine/>
    <w:qFormat/>
    <w:uiPriority w:val="99"/>
    <w:rPr>
      <w:kern w:val="2"/>
      <w:sz w:val="18"/>
      <w:szCs w:val="18"/>
    </w:rPr>
  </w:style>
  <w:style w:type="paragraph" w:customStyle="1" w:styleId="39">
    <w:name w:val="列表段落1"/>
    <w:basedOn w:val="1"/>
    <w:autoRedefine/>
    <w:unhideWhenUsed/>
    <w:qFormat/>
    <w:uiPriority w:val="99"/>
  </w:style>
  <w:style w:type="paragraph" w:customStyle="1" w:styleId="40">
    <w:name w:val="修订1"/>
    <w:autoRedefine/>
    <w:hidden/>
    <w:semiHidden/>
    <w:qFormat/>
    <w:uiPriority w:val="99"/>
    <w:rPr>
      <w:rFonts w:ascii="Times New Roman" w:hAnsi="Times New Roman" w:eastAsia="宋体" w:cs="Times New Roman"/>
      <w:kern w:val="2"/>
      <w:sz w:val="21"/>
      <w:szCs w:val="24"/>
      <w:lang w:val="en-US" w:eastAsia="zh-CN" w:bidi="ar-SA"/>
    </w:rPr>
  </w:style>
  <w:style w:type="paragraph" w:styleId="41">
    <w:name w:val="List Paragraph"/>
    <w:basedOn w:val="1"/>
    <w:autoRedefine/>
    <w:qFormat/>
    <w:uiPriority w:val="99"/>
  </w:style>
  <w:style w:type="paragraph" w:customStyle="1" w:styleId="42">
    <w:name w:val="正文格式"/>
    <w:basedOn w:val="1"/>
    <w:autoRedefine/>
    <w:qFormat/>
    <w:uiPriority w:val="0"/>
    <w:pPr>
      <w:snapToGrid w:val="0"/>
      <w:spacing w:line="440" w:lineRule="exact"/>
      <w:ind w:firstLine="200"/>
      <w:jc w:val="left"/>
    </w:pPr>
    <w:rPr>
      <w:rFonts w:cs="宋体"/>
      <w:color w:val="000000"/>
      <w:szCs w:val="20"/>
    </w:rPr>
  </w:style>
  <w:style w:type="character" w:customStyle="1" w:styleId="43">
    <w:name w:val="批注文字 Char"/>
    <w:basedOn w:val="24"/>
    <w:link w:val="6"/>
    <w:autoRedefine/>
    <w:qFormat/>
    <w:uiPriority w:val="0"/>
    <w:rPr>
      <w:kern w:val="2"/>
      <w:sz w:val="21"/>
      <w:szCs w:val="24"/>
    </w:rPr>
  </w:style>
  <w:style w:type="character" w:customStyle="1" w:styleId="44">
    <w:name w:val="正文文本 Char"/>
    <w:basedOn w:val="24"/>
    <w:link w:val="7"/>
    <w:autoRedefine/>
    <w:qFormat/>
    <w:uiPriority w:val="0"/>
    <w:rPr>
      <w:kern w:val="2"/>
      <w:sz w:val="21"/>
      <w:szCs w:val="24"/>
    </w:rPr>
  </w:style>
  <w:style w:type="character" w:customStyle="1" w:styleId="45">
    <w:name w:val="正文文本缩进 Char"/>
    <w:basedOn w:val="24"/>
    <w:link w:val="8"/>
    <w:autoRedefine/>
    <w:qFormat/>
    <w:uiPriority w:val="0"/>
    <w:rPr>
      <w:kern w:val="2"/>
      <w:sz w:val="28"/>
      <w:szCs w:val="24"/>
    </w:rPr>
  </w:style>
  <w:style w:type="paragraph" w:customStyle="1" w:styleId="46">
    <w:name w:val="WPSOffice手动目录 1"/>
    <w:autoRedefine/>
    <w:qFormat/>
    <w:uiPriority w:val="0"/>
    <w:rPr>
      <w:rFonts w:ascii="Times New Roman" w:hAnsi="Times New Roman" w:eastAsia="宋体" w:cs="Times New Roman"/>
      <w:lang w:val="en-US" w:eastAsia="zh-CN" w:bidi="ar-SA"/>
    </w:rPr>
  </w:style>
  <w:style w:type="paragraph" w:customStyle="1" w:styleId="47">
    <w:name w:val="Body text|1"/>
    <w:basedOn w:val="1"/>
    <w:autoRedefine/>
    <w:qFormat/>
    <w:uiPriority w:val="0"/>
    <w:pPr>
      <w:spacing w:line="473" w:lineRule="auto"/>
    </w:pPr>
    <w:rPr>
      <w:rFonts w:ascii="宋体" w:hAnsi="宋体" w:eastAsia="宋体" w:cs="宋体"/>
      <w:sz w:val="26"/>
      <w:szCs w:val="26"/>
      <w:lang w:val="zh-TW" w:eastAsia="zh-TW" w:bidi="zh-TW"/>
    </w:rPr>
  </w:style>
  <w:style w:type="paragraph" w:customStyle="1" w:styleId="48">
    <w:name w:val="简单回函地址"/>
    <w:basedOn w:val="1"/>
    <w:autoRedefine/>
    <w:qFormat/>
    <w:uiPriority w:val="0"/>
    <w:pPr>
      <w:spacing w:line="240" w:lineRule="auto"/>
    </w:pPr>
    <w:rPr>
      <w:sz w:val="24"/>
    </w:rPr>
  </w:style>
  <w:style w:type="character" w:customStyle="1" w:styleId="49">
    <w:name w:val="font11"/>
    <w:basedOn w:val="24"/>
    <w:autoRedefine/>
    <w:qFormat/>
    <w:uiPriority w:val="0"/>
    <w:rPr>
      <w:rFonts w:hint="eastAsia" w:ascii="宋体" w:hAnsi="宋体" w:eastAsia="宋体" w:cs="宋体"/>
      <w:color w:val="000000"/>
      <w:sz w:val="22"/>
      <w:szCs w:val="22"/>
      <w:u w:val="none"/>
    </w:rPr>
  </w:style>
  <w:style w:type="character" w:customStyle="1" w:styleId="50">
    <w:name w:val="font31"/>
    <w:basedOn w:val="24"/>
    <w:autoRedefine/>
    <w:qFormat/>
    <w:uiPriority w:val="0"/>
    <w:rPr>
      <w:rFonts w:hint="default" w:ascii="Times New Roman" w:hAnsi="Times New Roman" w:cs="Times New Roman"/>
      <w:color w:val="000000"/>
      <w:sz w:val="22"/>
      <w:szCs w:val="22"/>
      <w:u w:val="none"/>
    </w:rPr>
  </w:style>
  <w:style w:type="character" w:customStyle="1" w:styleId="51">
    <w:name w:val="font61"/>
    <w:basedOn w:val="24"/>
    <w:autoRedefine/>
    <w:qFormat/>
    <w:uiPriority w:val="0"/>
    <w:rPr>
      <w:rFonts w:ascii="等线" w:hAnsi="等线" w:eastAsia="等线" w:cs="等线"/>
      <w:color w:val="000000"/>
      <w:sz w:val="22"/>
      <w:szCs w:val="22"/>
      <w:u w:val="none"/>
    </w:rPr>
  </w:style>
  <w:style w:type="character" w:customStyle="1" w:styleId="52">
    <w:name w:val="font41"/>
    <w:basedOn w:val="24"/>
    <w:autoRedefine/>
    <w:qFormat/>
    <w:uiPriority w:val="0"/>
    <w:rPr>
      <w:rFonts w:hint="eastAsia" w:ascii="宋体" w:hAnsi="宋体" w:eastAsia="宋体" w:cs="宋体"/>
      <w:color w:val="000000"/>
      <w:sz w:val="22"/>
      <w:szCs w:val="22"/>
      <w:u w:val="none"/>
    </w:rPr>
  </w:style>
  <w:style w:type="character" w:customStyle="1" w:styleId="53">
    <w:name w:val="font81"/>
    <w:basedOn w:val="24"/>
    <w:autoRedefine/>
    <w:qFormat/>
    <w:uiPriority w:val="0"/>
    <w:rPr>
      <w:rFonts w:hint="eastAsia" w:ascii="宋体" w:hAnsi="宋体" w:eastAsia="宋体" w:cs="宋体"/>
      <w:b/>
      <w:bCs/>
      <w:color w:val="000000"/>
      <w:sz w:val="20"/>
      <w:szCs w:val="20"/>
      <w:u w:val="none"/>
    </w:rPr>
  </w:style>
  <w:style w:type="character" w:customStyle="1" w:styleId="54">
    <w:name w:val="font12"/>
    <w:basedOn w:val="24"/>
    <w:autoRedefine/>
    <w:qFormat/>
    <w:uiPriority w:val="0"/>
    <w:rPr>
      <w:rFonts w:hint="eastAsia" w:ascii="宋体" w:hAnsi="宋体" w:eastAsia="宋体" w:cs="宋体"/>
      <w:color w:val="000000"/>
      <w:sz w:val="20"/>
      <w:szCs w:val="20"/>
      <w:u w:val="none"/>
    </w:rPr>
  </w:style>
  <w:style w:type="character" w:customStyle="1" w:styleId="55">
    <w:name w:val="font111"/>
    <w:basedOn w:val="24"/>
    <w:autoRedefine/>
    <w:qFormat/>
    <w:uiPriority w:val="0"/>
    <w:rPr>
      <w:rFonts w:hint="eastAsia" w:ascii="宋体" w:hAnsi="宋体" w:eastAsia="宋体" w:cs="宋体"/>
      <w:color w:val="FF0000"/>
      <w:sz w:val="20"/>
      <w:szCs w:val="20"/>
      <w:u w:val="none"/>
    </w:rPr>
  </w:style>
  <w:style w:type="character" w:customStyle="1" w:styleId="56">
    <w:name w:val="font141"/>
    <w:basedOn w:val="24"/>
    <w:autoRedefine/>
    <w:qFormat/>
    <w:uiPriority w:val="0"/>
    <w:rPr>
      <w:rFonts w:hint="eastAsia" w:ascii="宋体" w:hAnsi="宋体" w:eastAsia="宋体" w:cs="宋体"/>
      <w:color w:val="FF0000"/>
      <w:sz w:val="18"/>
      <w:szCs w:val="18"/>
      <w:u w:val="none"/>
    </w:rPr>
  </w:style>
  <w:style w:type="character" w:customStyle="1" w:styleId="57">
    <w:name w:val="font71"/>
    <w:basedOn w:val="24"/>
    <w:autoRedefine/>
    <w:qFormat/>
    <w:uiPriority w:val="0"/>
    <w:rPr>
      <w:rFonts w:hint="eastAsia" w:ascii="宋体" w:hAnsi="宋体" w:eastAsia="宋体" w:cs="宋体"/>
      <w:color w:val="000000"/>
      <w:sz w:val="18"/>
      <w:szCs w:val="18"/>
      <w:u w:val="none"/>
    </w:rPr>
  </w:style>
  <w:style w:type="character" w:customStyle="1" w:styleId="58">
    <w:name w:val="font151"/>
    <w:basedOn w:val="24"/>
    <w:autoRedefine/>
    <w:qFormat/>
    <w:uiPriority w:val="0"/>
    <w:rPr>
      <w:rFonts w:hint="eastAsia" w:ascii="宋体" w:hAnsi="宋体" w:eastAsia="宋体" w:cs="宋体"/>
      <w:color w:val="0066CC"/>
      <w:sz w:val="18"/>
      <w:szCs w:val="18"/>
      <w:u w:val="none"/>
    </w:rPr>
  </w:style>
  <w:style w:type="character" w:customStyle="1" w:styleId="59">
    <w:name w:val="font131"/>
    <w:basedOn w:val="24"/>
    <w:autoRedefine/>
    <w:qFormat/>
    <w:uiPriority w:val="0"/>
    <w:rPr>
      <w:rFonts w:hint="eastAsia" w:ascii="宋体" w:hAnsi="宋体" w:eastAsia="宋体" w:cs="宋体"/>
      <w:b/>
      <w:bCs/>
      <w:color w:val="000000"/>
      <w:sz w:val="20"/>
      <w:szCs w:val="20"/>
      <w:u w:val="none"/>
    </w:rPr>
  </w:style>
  <w:style w:type="character" w:customStyle="1" w:styleId="60">
    <w:name w:val="font161"/>
    <w:basedOn w:val="24"/>
    <w:autoRedefine/>
    <w:qFormat/>
    <w:uiPriority w:val="0"/>
    <w:rPr>
      <w:rFonts w:hint="eastAsia" w:ascii="宋体" w:hAnsi="宋体" w:eastAsia="宋体" w:cs="宋体"/>
      <w:b/>
      <w:bCs/>
      <w:color w:val="FF0000"/>
      <w:sz w:val="20"/>
      <w:szCs w:val="20"/>
      <w:u w:val="none"/>
    </w:rPr>
  </w:style>
  <w:style w:type="character" w:customStyle="1" w:styleId="61">
    <w:name w:val="font171"/>
    <w:basedOn w:val="24"/>
    <w:autoRedefine/>
    <w:qFormat/>
    <w:uiPriority w:val="0"/>
    <w:rPr>
      <w:rFonts w:hint="eastAsia" w:ascii="宋体" w:hAnsi="宋体" w:eastAsia="宋体" w:cs="宋体"/>
      <w:b/>
      <w:bCs/>
      <w:color w:val="FF0000"/>
      <w:sz w:val="20"/>
      <w:szCs w:val="20"/>
      <w:u w:val="single"/>
    </w:rPr>
  </w:style>
  <w:style w:type="paragraph" w:customStyle="1" w:styleId="62">
    <w:name w:val="Normal_2"/>
    <w:next w:val="1"/>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3">
    <w:name w:val="msonormal"/>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rPr>
  </w:style>
  <w:style w:type="paragraph" w:customStyle="1" w:styleId="64">
    <w:name w:val="xl65"/>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line="240" w:lineRule="auto"/>
      <w:ind w:firstLine="0" w:firstLineChars="0"/>
      <w:jc w:val="center"/>
    </w:pPr>
    <w:rPr>
      <w:rFonts w:ascii="宋体" w:hAnsi="宋体" w:eastAsia="宋体" w:cs="宋体"/>
      <w:color w:val="000000"/>
      <w:kern w:val="0"/>
      <w:sz w:val="18"/>
      <w:szCs w:val="18"/>
    </w:rPr>
  </w:style>
  <w:style w:type="paragraph" w:customStyle="1" w:styleId="65">
    <w:name w:val="xl66"/>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line="240" w:lineRule="auto"/>
      <w:ind w:firstLine="0" w:firstLineChars="0"/>
      <w:jc w:val="left"/>
    </w:pPr>
    <w:rPr>
      <w:rFonts w:ascii="宋体" w:hAnsi="宋体" w:eastAsia="宋体" w:cs="宋体"/>
      <w:color w:val="000000"/>
      <w:kern w:val="0"/>
      <w:sz w:val="18"/>
      <w:szCs w:val="18"/>
    </w:rPr>
  </w:style>
  <w:style w:type="paragraph" w:customStyle="1" w:styleId="66">
    <w:name w:val="xl67"/>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ascii="宋体" w:hAnsi="宋体" w:eastAsia="宋体" w:cs="宋体"/>
      <w:b/>
      <w:bCs/>
      <w:color w:val="000000"/>
      <w:kern w:val="0"/>
      <w:sz w:val="18"/>
      <w:szCs w:val="18"/>
    </w:rPr>
  </w:style>
  <w:style w:type="paragraph" w:customStyle="1" w:styleId="67">
    <w:name w:val="xl68"/>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right"/>
    </w:pPr>
    <w:rPr>
      <w:rFonts w:ascii="宋体" w:hAnsi="宋体" w:eastAsia="宋体" w:cs="宋体"/>
      <w:color w:val="000000"/>
      <w:kern w:val="0"/>
      <w:sz w:val="18"/>
      <w:szCs w:val="18"/>
    </w:rPr>
  </w:style>
  <w:style w:type="paragraph" w:customStyle="1" w:styleId="68">
    <w:name w:val="xl69"/>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right"/>
    </w:pPr>
    <w:rPr>
      <w:rFonts w:ascii="宋体" w:hAnsi="宋体" w:eastAsia="宋体" w:cs="宋体"/>
      <w:color w:val="000000"/>
      <w:kern w:val="0"/>
      <w:sz w:val="18"/>
      <w:szCs w:val="18"/>
    </w:rPr>
  </w:style>
  <w:style w:type="paragraph" w:customStyle="1" w:styleId="69">
    <w:name w:val="xl70"/>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right"/>
    </w:pPr>
    <w:rPr>
      <w:rFonts w:ascii="宋体" w:hAnsi="宋体" w:eastAsia="宋体" w:cs="宋体"/>
      <w:color w:val="000000"/>
      <w:kern w:val="0"/>
      <w:sz w:val="18"/>
      <w:szCs w:val="18"/>
    </w:rPr>
  </w:style>
  <w:style w:type="paragraph" w:customStyle="1" w:styleId="70">
    <w:name w:val="xl71"/>
    <w:basedOn w:val="1"/>
    <w:autoRedefine/>
    <w:qFormat/>
    <w:uiPriority w:val="0"/>
    <w:pPr>
      <w:widowControl/>
      <w:shd w:val="clear" w:color="000000" w:fill="FFFFFF"/>
      <w:spacing w:before="100" w:beforeAutospacing="1" w:after="100" w:afterAutospacing="1" w:line="240" w:lineRule="auto"/>
      <w:ind w:firstLine="0" w:firstLineChars="0"/>
      <w:jc w:val="center"/>
    </w:pPr>
    <w:rPr>
      <w:rFonts w:ascii="宋体" w:hAnsi="宋体" w:eastAsia="宋体" w:cs="宋体"/>
      <w:b/>
      <w:bCs/>
      <w:color w:val="000000"/>
      <w:kern w:val="0"/>
      <w:sz w:val="36"/>
      <w:szCs w:val="36"/>
    </w:rPr>
  </w:style>
  <w:style w:type="paragraph" w:customStyle="1" w:styleId="71">
    <w:name w:val="xl72"/>
    <w:basedOn w:val="1"/>
    <w:autoRedefine/>
    <w:qFormat/>
    <w:uiPriority w:val="0"/>
    <w:pPr>
      <w:widowControl/>
      <w:shd w:val="clear" w:color="000000" w:fill="FFFFFF"/>
      <w:spacing w:before="100" w:beforeAutospacing="1" w:after="100" w:afterAutospacing="1" w:line="240" w:lineRule="auto"/>
      <w:ind w:firstLine="0" w:firstLineChars="0"/>
      <w:jc w:val="left"/>
      <w:textAlignment w:val="bottom"/>
    </w:pPr>
    <w:rPr>
      <w:rFonts w:ascii="宋体" w:hAnsi="宋体" w:eastAsia="宋体" w:cs="宋体"/>
      <w:b/>
      <w:bCs/>
      <w:color w:val="000000"/>
      <w:kern w:val="0"/>
      <w:sz w:val="24"/>
    </w:rPr>
  </w:style>
  <w:style w:type="paragraph" w:customStyle="1" w:styleId="72">
    <w:name w:val="xl73"/>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line="240" w:lineRule="auto"/>
      <w:ind w:firstLine="0" w:firstLineChars="0"/>
      <w:jc w:val="center"/>
    </w:pPr>
    <w:rPr>
      <w:rFonts w:ascii="宋体" w:hAnsi="宋体" w:eastAsia="宋体" w:cs="宋体"/>
      <w:b/>
      <w:bCs/>
      <w:color w:val="000000"/>
      <w:kern w:val="0"/>
      <w:sz w:val="18"/>
      <w:szCs w:val="18"/>
    </w:rPr>
  </w:style>
  <w:style w:type="paragraph" w:customStyle="1" w:styleId="73">
    <w:name w:val="xl74"/>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line="240" w:lineRule="auto"/>
      <w:ind w:firstLine="0" w:firstLineChars="0"/>
      <w:jc w:val="right"/>
    </w:pPr>
    <w:rPr>
      <w:rFonts w:ascii="宋体" w:hAnsi="宋体" w:eastAsia="宋体" w:cs="宋体"/>
      <w:color w:val="000000"/>
      <w:kern w:val="0"/>
      <w:sz w:val="18"/>
      <w:szCs w:val="18"/>
    </w:rPr>
  </w:style>
  <w:style w:type="paragraph" w:customStyle="1" w:styleId="74">
    <w:name w:val="xl75"/>
    <w:basedOn w:val="1"/>
    <w:autoRedefine/>
    <w:qFormat/>
    <w:uiPriority w:val="0"/>
    <w:pPr>
      <w:widowControl/>
      <w:pBdr>
        <w:top w:val="single" w:color="000000" w:sz="4" w:space="0"/>
        <w:left w:val="single" w:color="000000" w:sz="4" w:space="0"/>
        <w:bottom w:val="single" w:color="000000" w:sz="4" w:space="0"/>
      </w:pBdr>
      <w:shd w:val="clear" w:color="000000" w:fill="FFFFFF"/>
      <w:spacing w:before="100" w:beforeAutospacing="1" w:after="100" w:afterAutospacing="1" w:line="240" w:lineRule="auto"/>
      <w:ind w:firstLine="0" w:firstLineChars="0"/>
      <w:jc w:val="center"/>
    </w:pPr>
    <w:rPr>
      <w:rFonts w:ascii="宋体" w:hAnsi="宋体" w:eastAsia="宋体" w:cs="宋体"/>
      <w:color w:val="000000"/>
      <w:kern w:val="0"/>
      <w:sz w:val="18"/>
      <w:szCs w:val="18"/>
    </w:rPr>
  </w:style>
  <w:style w:type="paragraph" w:customStyle="1" w:styleId="75">
    <w:name w:val="xl76"/>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right"/>
    </w:pPr>
    <w:rPr>
      <w:rFonts w:ascii="宋体" w:hAnsi="宋体" w:eastAsia="宋体" w:cs="宋体"/>
      <w:color w:val="000000"/>
      <w:kern w:val="0"/>
      <w:sz w:val="18"/>
      <w:szCs w:val="18"/>
    </w:rPr>
  </w:style>
  <w:style w:type="paragraph" w:customStyle="1" w:styleId="76">
    <w:name w:val="xl77"/>
    <w:basedOn w:val="1"/>
    <w:autoRedefine/>
    <w:qFormat/>
    <w:uiPriority w:val="0"/>
    <w:pPr>
      <w:widowControl/>
      <w:spacing w:before="100" w:beforeAutospacing="1" w:after="100" w:afterAutospacing="1" w:line="240" w:lineRule="auto"/>
      <w:ind w:firstLine="0" w:firstLineChars="0"/>
      <w:jc w:val="right"/>
      <w:textAlignment w:val="bottom"/>
    </w:pPr>
    <w:rPr>
      <w:rFonts w:ascii="宋体" w:hAnsi="宋体" w:eastAsia="宋体" w:cs="宋体"/>
      <w:b/>
      <w:bCs/>
      <w:color w:val="000000"/>
      <w:kern w:val="0"/>
      <w:sz w:val="24"/>
    </w:rPr>
  </w:style>
  <w:style w:type="paragraph" w:customStyle="1" w:styleId="77">
    <w:name w:val="xl78"/>
    <w:basedOn w:val="1"/>
    <w:autoRedefine/>
    <w:qFormat/>
    <w:uiPriority w:val="0"/>
    <w:pPr>
      <w:widowControl/>
      <w:pBdr>
        <w:top w:val="single" w:color="000000" w:sz="4" w:space="0"/>
        <w:left w:val="single" w:color="000000" w:sz="4" w:space="0"/>
        <w:bottom w:val="single" w:color="000000" w:sz="4" w:space="0"/>
      </w:pBdr>
      <w:spacing w:before="100" w:beforeAutospacing="1" w:after="100" w:afterAutospacing="1" w:line="240" w:lineRule="auto"/>
      <w:ind w:firstLine="0" w:firstLineChars="0"/>
      <w:jc w:val="right"/>
    </w:pPr>
    <w:rPr>
      <w:rFonts w:ascii="宋体" w:hAnsi="宋体" w:eastAsia="宋体" w:cs="宋体"/>
      <w:color w:val="000000"/>
      <w:kern w:val="0"/>
      <w:sz w:val="18"/>
      <w:szCs w:val="18"/>
    </w:rPr>
  </w:style>
  <w:style w:type="paragraph" w:customStyle="1" w:styleId="78">
    <w:name w:val="xl79"/>
    <w:basedOn w:val="1"/>
    <w:autoRedefine/>
    <w:qFormat/>
    <w:uiPriority w:val="0"/>
    <w:pPr>
      <w:widowControl/>
      <w:pBdr>
        <w:top w:val="single" w:color="000000" w:sz="4" w:space="0"/>
        <w:bottom w:val="single" w:color="000000" w:sz="4" w:space="0"/>
        <w:right w:val="single" w:color="000000" w:sz="4" w:space="0"/>
      </w:pBdr>
      <w:spacing w:before="100" w:beforeAutospacing="1" w:after="100" w:afterAutospacing="1" w:line="240" w:lineRule="auto"/>
      <w:ind w:firstLine="0" w:firstLineChars="0"/>
      <w:jc w:val="right"/>
    </w:pPr>
    <w:rPr>
      <w:rFonts w:ascii="宋体" w:hAnsi="宋体" w:eastAsia="宋体" w:cs="宋体"/>
      <w:color w:val="000000"/>
      <w:kern w:val="0"/>
      <w:sz w:val="18"/>
      <w:szCs w:val="18"/>
    </w:rPr>
  </w:style>
  <w:style w:type="paragraph" w:customStyle="1" w:styleId="79">
    <w:name w:val="xl80"/>
    <w:basedOn w:val="1"/>
    <w:autoRedefine/>
    <w:qFormat/>
    <w:uiPriority w:val="0"/>
    <w:pPr>
      <w:widowControl/>
      <w:pBdr>
        <w:top w:val="single" w:color="000000" w:sz="4" w:space="0"/>
        <w:left w:val="single" w:color="000000" w:sz="4" w:space="0"/>
        <w:bottom w:val="single" w:color="000000" w:sz="4" w:space="0"/>
      </w:pBdr>
      <w:spacing w:before="100" w:beforeAutospacing="1" w:after="100" w:afterAutospacing="1" w:line="240" w:lineRule="auto"/>
      <w:ind w:firstLine="0" w:firstLineChars="0"/>
      <w:jc w:val="right"/>
    </w:pPr>
    <w:rPr>
      <w:rFonts w:ascii="宋体" w:hAnsi="宋体" w:eastAsia="宋体" w:cs="宋体"/>
      <w:color w:val="000000"/>
      <w:kern w:val="0"/>
      <w:sz w:val="18"/>
      <w:szCs w:val="18"/>
    </w:rPr>
  </w:style>
  <w:style w:type="paragraph" w:customStyle="1" w:styleId="80">
    <w:name w:val="xl81"/>
    <w:basedOn w:val="1"/>
    <w:autoRedefine/>
    <w:qFormat/>
    <w:uiPriority w:val="0"/>
    <w:pPr>
      <w:widowControl/>
      <w:pBdr>
        <w:top w:val="single" w:color="000000" w:sz="4" w:space="0"/>
        <w:bottom w:val="single" w:color="000000" w:sz="4" w:space="0"/>
        <w:right w:val="single" w:color="000000" w:sz="4" w:space="0"/>
      </w:pBdr>
      <w:spacing w:before="100" w:beforeAutospacing="1" w:after="100" w:afterAutospacing="1" w:line="240" w:lineRule="auto"/>
      <w:ind w:firstLine="0" w:firstLineChars="0"/>
      <w:jc w:val="right"/>
    </w:pPr>
    <w:rPr>
      <w:rFonts w:ascii="宋体" w:hAnsi="宋体" w:eastAsia="宋体" w:cs="宋体"/>
      <w:color w:val="000000"/>
      <w:kern w:val="0"/>
      <w:sz w:val="18"/>
      <w:szCs w:val="18"/>
    </w:rPr>
  </w:style>
  <w:style w:type="paragraph" w:customStyle="1" w:styleId="81">
    <w:name w:val="修订2"/>
    <w:autoRedefine/>
    <w:hidden/>
    <w:semiHidden/>
    <w:qFormat/>
    <w:uiPriority w:val="99"/>
    <w:rPr>
      <w:rFonts w:ascii="Times New Roman" w:hAnsi="Times New Roman" w:eastAsia="冬青黑体简体中文 W3" w:cs="Times New Roman"/>
      <w:kern w:val="2"/>
      <w:sz w:val="28"/>
      <w:szCs w:val="24"/>
      <w:lang w:val="en-US" w:eastAsia="zh-CN" w:bidi="ar-SA"/>
    </w:rPr>
  </w:style>
  <w:style w:type="paragraph" w:customStyle="1" w:styleId="82">
    <w:name w:val="普通 (Web)"/>
    <w:basedOn w:val="1"/>
    <w:autoRedefine/>
    <w:qFormat/>
    <w:uiPriority w:val="0"/>
    <w:pPr>
      <w:widowControl/>
      <w:spacing w:before="100" w:beforeAutospacing="1" w:after="100" w:afterAutospacing="1"/>
      <w:jc w:val="left"/>
    </w:pPr>
    <w:rPr>
      <w:rFonts w:ascii="宋体" w:hAnsi="宋体"/>
      <w:kern w:val="0"/>
      <w:sz w:val="24"/>
    </w:rPr>
  </w:style>
  <w:style w:type="paragraph" w:customStyle="1" w:styleId="83">
    <w:name w:val="列表段落2"/>
    <w:autoRedefine/>
    <w:qFormat/>
    <w:uiPriority w:val="99"/>
    <w:pPr>
      <w:widowControl w:val="0"/>
      <w:spacing w:line="360" w:lineRule="auto"/>
      <w:ind w:firstLine="420" w:firstLineChars="200"/>
      <w:jc w:val="both"/>
    </w:pPr>
    <w:rPr>
      <w:rFonts w:ascii="Times New Roman" w:hAnsi="Times New Roman" w:eastAsia="冬青黑体简体中文 W3" w:cs="Times New Roman"/>
      <w:kern w:val="2"/>
      <w:sz w:val="28"/>
      <w:szCs w:val="24"/>
      <w:lang w:val="en-US" w:eastAsia="zh-CN" w:bidi="ar-SA"/>
    </w:rPr>
  </w:style>
  <w:style w:type="character" w:customStyle="1" w:styleId="84">
    <w:name w:val="批注框文本 Char"/>
    <w:basedOn w:val="24"/>
    <w:link w:val="12"/>
    <w:autoRedefine/>
    <w:qFormat/>
    <w:uiPriority w:val="0"/>
    <w:rPr>
      <w:rFonts w:eastAsia="冬青黑体简体中文 W3"/>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mycomputer</Company>
  <Pages>82</Pages>
  <Words>5120</Words>
  <Characters>5410</Characters>
  <Lines>243</Lines>
  <Paragraphs>68</Paragraphs>
  <TotalTime>2</TotalTime>
  <ScaleCrop>false</ScaleCrop>
  <LinksUpToDate>false</LinksUpToDate>
  <CharactersWithSpaces>5593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2022-09-30T23:29:00Z</dcterms:created>
  <dc:creator>sunco</dc:creator>
  <cp:lastModifiedBy>Double</cp:lastModifiedBy>
  <cp:lastPrinted>2024-11-18T18:52:00Z</cp:lastPrinted>
  <dcterms:modified xsi:type="dcterms:W3CDTF">2026-07-23T03:04:57Z</dcterms:modified>
  <dc:title>武清“城市艺墅”防火门工程协议</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8FDBB0D3F21249C294214DF5A9B5955B_13</vt:lpwstr>
  </property>
  <property fmtid="{D5CDD505-2E9C-101B-9397-08002B2CF9AE}" pid="4" name="commondata">
    <vt:lpwstr>eyJoZGlkIjoiNGM5MmU2NzkzYjk4Njg4MTQyNTI2NWIzZThkZTM3MzcifQ==</vt:lpwstr>
  </property>
  <property fmtid="{D5CDD505-2E9C-101B-9397-08002B2CF9AE}" pid="5" name="KSOTemplateDocerSaveRecord">
    <vt:lpwstr>eyJoZGlkIjoiZTlkZWVkNDE2NjI1OTEwZmM0NzhlMTViOTcwOWMwOWQiLCJ1c2VySWQiOiIyNTQ3NzAxMTYifQ==</vt:lpwstr>
  </property>
</Properties>
</file>